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w:pic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3">
      <w:pPr>
        <w:widowControl w:val="0"/>
        <w:pBdr>
          <w:top w:space="0" w:sz="0" w:val="nil"/>
          <w:left w:space="0" w:sz="0" w:val="nil"/>
          <w:bottom w:space="0" w:sz="0" w:val="nil"/>
          <w:right w:space="0" w:sz="0" w:val="nil"/>
          <w:between w:space="0" w:sz="0" w:val="nil"/>
        </w:pBdr>
        <w:spacing w:line="276" w:lineRule="auto"/>
        <w:rPr/>
      </w:pPr>
      <w:r w:rsidDel="00000000" w:rsidR="00000000" w:rsidRPr="00000000">
        <w:rPr>
          <w:rtl w:val="0"/>
        </w:rPr>
      </w:r>
    </w:p>
    <w:p w:rsidR="00000000" w:rsidDel="00000000" w:rsidP="00000000" w:rsidRDefault="00000000" w:rsidRPr="00000000" w14:paraId="00000004">
      <w:pPr>
        <w:widowControl w:val="0"/>
        <w:pBdr>
          <w:top w:space="0" w:sz="0" w:val="nil"/>
          <w:left w:space="0" w:sz="0" w:val="nil"/>
          <w:bottom w:space="0" w:sz="0" w:val="nil"/>
          <w:right w:space="0" w:sz="0" w:val="nil"/>
          <w:between w:space="0" w:sz="0" w:val="nil"/>
        </w:pBdr>
        <w:spacing w:line="276" w:lineRule="auto"/>
        <w:rPr/>
      </w:pPr>
      <w:r w:rsidDel="00000000" w:rsidR="00000000" w:rsidRPr="00000000">
        <w:rPr>
          <w:rtl w:val="0"/>
        </w:rPr>
      </w:r>
    </w:p>
    <w:p w:rsidR="00000000" w:rsidDel="00000000" w:rsidP="00000000" w:rsidRDefault="00000000" w:rsidRPr="00000000" w14:paraId="00000005">
      <w:pPr>
        <w:widowControl w:val="0"/>
        <w:pBdr>
          <w:top w:space="0" w:sz="0" w:val="nil"/>
          <w:left w:space="0" w:sz="0" w:val="nil"/>
          <w:bottom w:space="0" w:sz="0" w:val="nil"/>
          <w:right w:space="0" w:sz="0" w:val="nil"/>
          <w:between w:space="0" w:sz="0" w:val="nil"/>
        </w:pBdr>
        <w:spacing w:line="276" w:lineRule="auto"/>
        <w:rPr/>
      </w:pPr>
      <w:r w:rsidDel="00000000" w:rsidR="00000000" w:rsidRPr="00000000">
        <w:rPr>
          <w:rtl w:val="0"/>
        </w:rPr>
      </w:r>
    </w:p>
    <w:p w:rsidR="00000000" w:rsidDel="00000000" w:rsidP="00000000" w:rsidRDefault="00000000" w:rsidRPr="00000000" w14:paraId="00000006">
      <w:pPr>
        <w:jc w:val="both"/>
        <w:rPr/>
      </w:pPr>
      <w:r w:rsidDel="00000000" w:rsidR="00000000" w:rsidRPr="00000000">
        <w:rPr>
          <w:rtl w:val="0"/>
        </w:rPr>
        <w:t xml:space="preserve">Na osnovu odluke direktora projekta Aleksandra Goračinova od 23/04/2025 godine, a u skladu sa članom 18.</w:t>
      </w:r>
      <w:r w:rsidDel="00000000" w:rsidR="00000000" w:rsidRPr="00000000">
        <w:rPr>
          <w:color w:val="ff0000"/>
          <w:rtl w:val="0"/>
        </w:rPr>
        <w:t xml:space="preserve"> </w:t>
      </w:r>
      <w:r w:rsidDel="00000000" w:rsidR="00000000" w:rsidRPr="00000000">
        <w:rPr>
          <w:rtl w:val="0"/>
        </w:rPr>
        <w:t xml:space="preserve">Pravilnika o nabavkama za organizacionu jedinicu za razvoj malih i srednjih preduzeća ICT Hub-a od 29.06.2023. godine (u daljem tekstu: „</w:t>
      </w:r>
      <w:r w:rsidDel="00000000" w:rsidR="00000000" w:rsidRPr="00000000">
        <w:rPr>
          <w:b w:val="1"/>
          <w:rtl w:val="0"/>
        </w:rPr>
        <w:t xml:space="preserve">Pravilnik</w:t>
      </w:r>
      <w:r w:rsidDel="00000000" w:rsidR="00000000" w:rsidRPr="00000000">
        <w:rPr>
          <w:rtl w:val="0"/>
        </w:rPr>
        <w:t xml:space="preserve">“), privrednog društva ICT Hub d.o.o., Beograd, sa registrovanim sedištem na adresi Kralja Milana broj 10, matični broj: 20388307, poreski identifikacioni broj: 105457073, odnosno za potrebe projekta SME HUB (u daljem tekstu: „</w:t>
      </w:r>
      <w:r w:rsidDel="00000000" w:rsidR="00000000" w:rsidRPr="00000000">
        <w:rPr>
          <w:b w:val="1"/>
          <w:rtl w:val="0"/>
        </w:rPr>
        <w:t xml:space="preserve">Naručilac</w:t>
      </w:r>
      <w:r w:rsidDel="00000000" w:rsidR="00000000" w:rsidRPr="00000000">
        <w:rPr>
          <w:rtl w:val="0"/>
        </w:rPr>
        <w:t xml:space="preserve">“) objavljuje:</w:t>
      </w:r>
    </w:p>
    <w:p w:rsidR="00000000" w:rsidDel="00000000" w:rsidP="00000000" w:rsidRDefault="00000000" w:rsidRPr="00000000" w14:paraId="00000007">
      <w:pPr>
        <w:jc w:val="center"/>
        <w:rPr>
          <w:b w:val="1"/>
        </w:rPr>
      </w:pPr>
      <w:r w:rsidDel="00000000" w:rsidR="00000000" w:rsidRPr="00000000">
        <w:rPr>
          <w:rtl w:val="0"/>
        </w:rPr>
      </w:r>
    </w:p>
    <w:p w:rsidR="00000000" w:rsidDel="00000000" w:rsidP="00000000" w:rsidRDefault="00000000" w:rsidRPr="00000000" w14:paraId="00000008">
      <w:pPr>
        <w:jc w:val="center"/>
        <w:rPr>
          <w:b w:val="1"/>
        </w:rPr>
      </w:pPr>
      <w:r w:rsidDel="00000000" w:rsidR="00000000" w:rsidRPr="00000000">
        <w:rPr>
          <w:b w:val="1"/>
          <w:rtl w:val="0"/>
        </w:rPr>
        <w:t xml:space="preserve">JAVNI POZIV ZA PRIKUPLJANJE PISANIH PONUDA SA TEHNIČKIM SPECIFIKACIJAMA I KRITERIJUMIMA ZA OCENU PONUDA I DODELJIVANJE UGOVORA O NABAVCI</w:t>
      </w:r>
    </w:p>
    <w:p w:rsidR="00000000" w:rsidDel="00000000" w:rsidP="00000000" w:rsidRDefault="00000000" w:rsidRPr="00000000" w14:paraId="00000009">
      <w:pPr>
        <w:jc w:val="center"/>
        <w:rPr>
          <w:b w:val="1"/>
        </w:rPr>
      </w:pPr>
      <w:r w:rsidDel="00000000" w:rsidR="00000000" w:rsidRPr="00000000">
        <w:rPr>
          <w:b w:val="1"/>
          <w:rtl w:val="0"/>
        </w:rPr>
        <w:t xml:space="preserve">[SME32/N01/2025]</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jc w:val="both"/>
        <w:rPr>
          <w:color w:val="000000"/>
        </w:rPr>
      </w:pPr>
      <w:r w:rsidDel="00000000" w:rsidR="00000000" w:rsidRPr="00000000">
        <w:rPr>
          <w:color w:val="000000"/>
          <w:rtl w:val="0"/>
        </w:rPr>
        <w:t xml:space="preserve">Ovim putem Vas pozivamo, u ime i za račun Naručioca, da dostavite ponudu za pružanje usluga </w:t>
      </w:r>
      <w:r w:rsidDel="00000000" w:rsidR="00000000" w:rsidRPr="00000000">
        <w:rPr>
          <w:b w:val="1"/>
          <w:color w:val="000000"/>
          <w:u w:val="single"/>
          <w:rtl w:val="0"/>
        </w:rPr>
        <w:t xml:space="preserve">izrade i implementacije ERP sistema</w:t>
      </w:r>
      <w:r w:rsidDel="00000000" w:rsidR="00000000" w:rsidRPr="00000000">
        <w:rPr>
          <w:b w:val="1"/>
          <w:color w:val="000000"/>
          <w:rtl w:val="0"/>
        </w:rPr>
        <w:t xml:space="preserve"> </w:t>
      </w:r>
      <w:r w:rsidDel="00000000" w:rsidR="00000000" w:rsidRPr="00000000">
        <w:rPr>
          <w:color w:val="000000"/>
          <w:rtl w:val="0"/>
        </w:rPr>
        <w:t xml:space="preserve">i obaveštavamo Vas o tehničkim specifikacijama nabavke, kriterijumima za ocenu ponuda i dodeljivanje ugovora o nabavci.</w:t>
      </w:r>
    </w:p>
    <w:p w:rsidR="00000000" w:rsidDel="00000000" w:rsidP="00000000" w:rsidRDefault="00000000" w:rsidRPr="00000000" w14:paraId="0000000C">
      <w:pPr>
        <w:jc w:val="both"/>
        <w:rPr/>
      </w:pPr>
      <w:r w:rsidDel="00000000" w:rsidR="00000000" w:rsidRPr="00000000">
        <w:rPr>
          <w:rtl w:val="0"/>
        </w:rPr>
      </w:r>
    </w:p>
    <w:p w:rsidR="00000000" w:rsidDel="00000000" w:rsidP="00000000" w:rsidRDefault="00000000" w:rsidRPr="00000000" w14:paraId="0000000D">
      <w:pPr>
        <w:jc w:val="both"/>
        <w:rPr/>
      </w:pPr>
      <w:r w:rsidDel="00000000" w:rsidR="00000000" w:rsidRPr="00000000">
        <w:rPr>
          <w:rtl w:val="0"/>
        </w:rPr>
        <w:t xml:space="preserve">Pozivamo Vas da ponudu, u skladu sa ispod navedenim kriterijumima, dostavite u roku od 7 dana od dana objavljivanja ovog javnog poziva, na adresu Trg Nikole Pašića 7, putem pošte ili kurirske službe ili elektronskim putem na e-mail adresu Naručioca </w:t>
      </w:r>
      <w:hyperlink r:id="rId7">
        <w:r w:rsidDel="00000000" w:rsidR="00000000" w:rsidRPr="00000000">
          <w:rPr>
            <w:color w:val="0563c1"/>
            <w:u w:val="single"/>
            <w:rtl w:val="0"/>
          </w:rPr>
          <w:t xml:space="preserve">nabavka@smehub.rs</w:t>
        </w:r>
      </w:hyperlink>
      <w:r w:rsidDel="00000000" w:rsidR="00000000" w:rsidRPr="00000000">
        <w:rPr>
          <w:rtl w:val="0"/>
        </w:rPr>
        <w:t xml:space="preserve">..</w:t>
      </w:r>
    </w:p>
    <w:p w:rsidR="00000000" w:rsidDel="00000000" w:rsidP="00000000" w:rsidRDefault="00000000" w:rsidRPr="00000000" w14:paraId="0000000E">
      <w:pPr>
        <w:rPr>
          <w:b w:val="1"/>
        </w:rPr>
      </w:pPr>
      <w:r w:rsidDel="00000000" w:rsidR="00000000" w:rsidRPr="00000000">
        <w:rPr>
          <w:rtl w:val="0"/>
        </w:rPr>
      </w:r>
    </w:p>
    <w:p w:rsidR="00000000" w:rsidDel="00000000" w:rsidP="00000000" w:rsidRDefault="00000000" w:rsidRPr="00000000" w14:paraId="0000000F">
      <w:pPr>
        <w:jc w:val="both"/>
        <w:rPr/>
      </w:pPr>
      <w:r w:rsidDel="00000000" w:rsidR="00000000" w:rsidRPr="00000000">
        <w:rPr>
          <w:rtl w:val="0"/>
        </w:rPr>
        <w:t xml:space="preserve">Pravo učešća na oglasu imaju pravna lica koja ispunjavaju uslove iz konkursne dokumentacije. </w:t>
      </w:r>
    </w:p>
    <w:p w:rsidR="00000000" w:rsidDel="00000000" w:rsidP="00000000" w:rsidRDefault="00000000" w:rsidRPr="00000000" w14:paraId="00000010">
      <w:pPr>
        <w:jc w:val="both"/>
        <w:rPr/>
      </w:pPr>
      <w:r w:rsidDel="00000000" w:rsidR="00000000" w:rsidRPr="00000000">
        <w:rPr>
          <w:rtl w:val="0"/>
        </w:rPr>
      </w:r>
    </w:p>
    <w:p w:rsidR="00000000" w:rsidDel="00000000" w:rsidP="00000000" w:rsidRDefault="00000000" w:rsidRPr="00000000" w14:paraId="00000011">
      <w:pPr>
        <w:jc w:val="both"/>
        <w:rPr/>
      </w:pPr>
      <w:r w:rsidDel="00000000" w:rsidR="00000000" w:rsidRPr="00000000">
        <w:rPr>
          <w:rtl w:val="0"/>
        </w:rPr>
        <w:t xml:space="preserve">Ponuda, koja se dostavlja obavezno sadrži:</w:t>
      </w:r>
    </w:p>
    <w:p w:rsidR="00000000" w:rsidDel="00000000" w:rsidP="00000000" w:rsidRDefault="00000000" w:rsidRPr="00000000" w14:paraId="00000012">
      <w:pPr>
        <w:jc w:val="both"/>
        <w:rPr/>
      </w:pPr>
      <w:r w:rsidDel="00000000" w:rsidR="00000000" w:rsidRPr="00000000">
        <w:rPr>
          <w:rtl w:val="0"/>
        </w:rPr>
      </w:r>
    </w:p>
    <w:p w:rsidR="00000000" w:rsidDel="00000000" w:rsidP="00000000" w:rsidRDefault="00000000" w:rsidRPr="00000000" w14:paraId="00000013">
      <w:pPr>
        <w:numPr>
          <w:ilvl w:val="0"/>
          <w:numId w:val="1"/>
        </w:numPr>
        <w:pBdr>
          <w:top w:space="0" w:sz="0" w:val="nil"/>
          <w:left w:space="0" w:sz="0" w:val="nil"/>
          <w:bottom w:space="0" w:sz="0" w:val="nil"/>
          <w:right w:space="0" w:sz="0" w:val="nil"/>
          <w:between w:space="0" w:sz="0" w:val="nil"/>
        </w:pBdr>
        <w:ind w:left="720" w:hanging="360"/>
        <w:jc w:val="both"/>
        <w:rPr>
          <w:color w:val="000000"/>
        </w:rPr>
      </w:pPr>
      <w:r w:rsidDel="00000000" w:rsidR="00000000" w:rsidRPr="00000000">
        <w:rPr>
          <w:color w:val="000000"/>
          <w:rtl w:val="0"/>
        </w:rPr>
        <w:t xml:space="preserve">Napomenu da je reč o ponudi uz preciziranje na koju nabavku se odnosi;</w:t>
      </w:r>
    </w:p>
    <w:p w:rsidR="00000000" w:rsidDel="00000000" w:rsidP="00000000" w:rsidRDefault="00000000" w:rsidRPr="00000000" w14:paraId="00000014">
      <w:pPr>
        <w:numPr>
          <w:ilvl w:val="0"/>
          <w:numId w:val="1"/>
        </w:numPr>
        <w:pBdr>
          <w:top w:space="0" w:sz="0" w:val="nil"/>
          <w:left w:space="0" w:sz="0" w:val="nil"/>
          <w:bottom w:space="0" w:sz="0" w:val="nil"/>
          <w:right w:space="0" w:sz="0" w:val="nil"/>
          <w:between w:space="0" w:sz="0" w:val="nil"/>
        </w:pBdr>
        <w:ind w:left="720" w:hanging="360"/>
        <w:jc w:val="both"/>
        <w:rPr>
          <w:color w:val="000000"/>
        </w:rPr>
      </w:pPr>
      <w:r w:rsidDel="00000000" w:rsidR="00000000" w:rsidRPr="00000000">
        <w:rPr>
          <w:color w:val="000000"/>
          <w:rtl w:val="0"/>
        </w:rPr>
        <w:t xml:space="preserve">Potpisanu Izjavu o ispunjenosti kriterijuma (kako je ista definisana u nastavku);</w:t>
      </w:r>
    </w:p>
    <w:p w:rsidR="00000000" w:rsidDel="00000000" w:rsidP="00000000" w:rsidRDefault="00000000" w:rsidRPr="00000000" w14:paraId="00000015">
      <w:pPr>
        <w:numPr>
          <w:ilvl w:val="0"/>
          <w:numId w:val="1"/>
        </w:numPr>
        <w:pBdr>
          <w:top w:space="0" w:sz="0" w:val="nil"/>
          <w:left w:space="0" w:sz="0" w:val="nil"/>
          <w:bottom w:space="0" w:sz="0" w:val="nil"/>
          <w:right w:space="0" w:sz="0" w:val="nil"/>
          <w:between w:space="0" w:sz="0" w:val="nil"/>
        </w:pBdr>
        <w:ind w:left="720" w:hanging="360"/>
        <w:jc w:val="both"/>
        <w:rPr>
          <w:color w:val="000000"/>
        </w:rPr>
      </w:pPr>
      <w:r w:rsidDel="00000000" w:rsidR="00000000" w:rsidRPr="00000000">
        <w:rPr>
          <w:color w:val="000000"/>
          <w:rtl w:val="0"/>
        </w:rPr>
        <w:t xml:space="preserve">Cenu za predmet nabavke;</w:t>
      </w:r>
    </w:p>
    <w:p w:rsidR="00000000" w:rsidDel="00000000" w:rsidP="00000000" w:rsidRDefault="00000000" w:rsidRPr="00000000" w14:paraId="00000016">
      <w:pPr>
        <w:numPr>
          <w:ilvl w:val="0"/>
          <w:numId w:val="1"/>
        </w:numPr>
        <w:pBdr>
          <w:top w:space="0" w:sz="0" w:val="nil"/>
          <w:left w:space="0" w:sz="0" w:val="nil"/>
          <w:bottom w:space="0" w:sz="0" w:val="nil"/>
          <w:right w:space="0" w:sz="0" w:val="nil"/>
          <w:between w:space="0" w:sz="0" w:val="nil"/>
        </w:pBdr>
        <w:spacing w:line="256" w:lineRule="auto"/>
        <w:ind w:left="720" w:hanging="360"/>
        <w:jc w:val="both"/>
        <w:rPr>
          <w:color w:val="000000"/>
        </w:rPr>
      </w:pPr>
      <w:r w:rsidDel="00000000" w:rsidR="00000000" w:rsidRPr="00000000">
        <w:rPr>
          <w:color w:val="000000"/>
          <w:rtl w:val="0"/>
        </w:rPr>
        <w:t xml:space="preserve">Druge dokaze koji se zahtevaju prema ovom pozivu.</w:t>
      </w:r>
    </w:p>
    <w:p w:rsidR="00000000" w:rsidDel="00000000" w:rsidP="00000000" w:rsidRDefault="00000000" w:rsidRPr="00000000" w14:paraId="00000017">
      <w:pPr>
        <w:jc w:val="both"/>
        <w:rPr/>
      </w:pPr>
      <w:r w:rsidDel="00000000" w:rsidR="00000000" w:rsidRPr="00000000">
        <w:rPr>
          <w:rtl w:val="0"/>
        </w:rPr>
      </w:r>
    </w:p>
    <w:p w:rsidR="00000000" w:rsidDel="00000000" w:rsidP="00000000" w:rsidRDefault="00000000" w:rsidRPr="00000000" w14:paraId="00000018">
      <w:pPr>
        <w:jc w:val="both"/>
        <w:rPr/>
      </w:pPr>
      <w:r w:rsidDel="00000000" w:rsidR="00000000" w:rsidRPr="00000000">
        <w:rPr>
          <w:rtl w:val="0"/>
        </w:rPr>
      </w:r>
    </w:p>
    <w:p w:rsidR="00000000" w:rsidDel="00000000" w:rsidP="00000000" w:rsidRDefault="00000000" w:rsidRPr="00000000" w14:paraId="00000019">
      <w:pPr>
        <w:jc w:val="both"/>
        <w:rPr/>
      </w:pPr>
      <w:r w:rsidDel="00000000" w:rsidR="00000000" w:rsidRPr="00000000">
        <w:rPr>
          <w:rtl w:val="0"/>
        </w:rPr>
        <w:t xml:space="preserve">Napominjemo da Naručilac može odbiti da uzme u razmatranje ponude podnete nakon predviđenog roka i nepotpune ponude. </w:t>
      </w:r>
    </w:p>
    <w:p w:rsidR="00000000" w:rsidDel="00000000" w:rsidP="00000000" w:rsidRDefault="00000000" w:rsidRPr="00000000" w14:paraId="0000001A">
      <w:pPr>
        <w:jc w:val="both"/>
        <w:rPr/>
      </w:pPr>
      <w:r w:rsidDel="00000000" w:rsidR="00000000" w:rsidRPr="00000000">
        <w:rPr>
          <w:rtl w:val="0"/>
        </w:rPr>
      </w:r>
    </w:p>
    <w:p w:rsidR="00000000" w:rsidDel="00000000" w:rsidP="00000000" w:rsidRDefault="00000000" w:rsidRPr="00000000" w14:paraId="0000001B">
      <w:pPr>
        <w:spacing w:after="120" w:lineRule="auto"/>
        <w:jc w:val="center"/>
        <w:rPr>
          <w:b w:val="1"/>
        </w:rPr>
      </w:pPr>
      <w:r w:rsidDel="00000000" w:rsidR="00000000" w:rsidRPr="00000000">
        <w:rPr>
          <w:b w:val="1"/>
          <w:rtl w:val="0"/>
        </w:rPr>
        <w:t xml:space="preserve">Tehničke specifikacije, kriterijumi za ocenu ponuda i dodeljivanje ugovora o nabavci</w:t>
      </w:r>
    </w:p>
    <w:p w:rsidR="00000000" w:rsidDel="00000000" w:rsidP="00000000" w:rsidRDefault="00000000" w:rsidRPr="00000000" w14:paraId="0000001C">
      <w:pPr>
        <w:spacing w:after="120" w:lineRule="auto"/>
        <w:jc w:val="center"/>
        <w:rPr>
          <w:b w:val="1"/>
        </w:rPr>
      </w:pPr>
      <w:r w:rsidDel="00000000" w:rsidR="00000000" w:rsidRPr="00000000">
        <w:rPr>
          <w:rtl w:val="0"/>
        </w:rPr>
      </w:r>
    </w:p>
    <w:p w:rsidR="00000000" w:rsidDel="00000000" w:rsidP="00000000" w:rsidRDefault="00000000" w:rsidRPr="00000000" w14:paraId="0000001D">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color w:val="000000"/>
        </w:rPr>
      </w:pPr>
      <w:r w:rsidDel="00000000" w:rsidR="00000000" w:rsidRPr="00000000">
        <w:rPr>
          <w:color w:val="000000"/>
          <w:rtl w:val="0"/>
        </w:rPr>
        <w:t xml:space="preserve">Tehnička specifikacija za implementacijom ERP-a koga bi činili osnovni moduli:</w:t>
      </w:r>
    </w:p>
    <w:p w:rsidR="00000000" w:rsidDel="00000000" w:rsidP="00000000" w:rsidRDefault="00000000" w:rsidRPr="00000000" w14:paraId="0000001E">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color w:val="000000"/>
        </w:rPr>
      </w:pPr>
      <w:r w:rsidDel="00000000" w:rsidR="00000000" w:rsidRPr="00000000">
        <w:rPr>
          <w:rtl w:val="0"/>
        </w:rPr>
      </w:r>
    </w:p>
    <w:p w:rsidR="00000000" w:rsidDel="00000000" w:rsidP="00000000" w:rsidRDefault="00000000" w:rsidRPr="00000000" w14:paraId="0000001F">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pPr>
      <w:r w:rsidDel="00000000" w:rsidR="00000000" w:rsidRPr="00000000">
        <w:rPr>
          <w:rtl w:val="0"/>
        </w:rPr>
        <w:t xml:space="preserve">1. Modul kalkulacije sa izradom ponuda čiji je cilj precizno izračunavanje cene proizvoda pre</w:t>
      </w:r>
    </w:p>
    <w:p w:rsidR="00000000" w:rsidDel="00000000" w:rsidP="00000000" w:rsidRDefault="00000000" w:rsidRPr="00000000" w14:paraId="00000020">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pPr>
      <w:r w:rsidDel="00000000" w:rsidR="00000000" w:rsidRPr="00000000">
        <w:rPr>
          <w:rtl w:val="0"/>
        </w:rPr>
        <w:t xml:space="preserve">otpočinjanja proizvodnje,</w:t>
      </w:r>
    </w:p>
    <w:p w:rsidR="00000000" w:rsidDel="00000000" w:rsidP="00000000" w:rsidRDefault="00000000" w:rsidRPr="00000000" w14:paraId="00000021">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pPr>
      <w:r w:rsidDel="00000000" w:rsidR="00000000" w:rsidRPr="00000000">
        <w:rPr>
          <w:rtl w:val="0"/>
        </w:rPr>
        <w:t xml:space="preserve">2. Modul za kreiranje radnih naloga koji se nadovezuje na prethodi i koji integriše sve potrebne</w:t>
      </w:r>
    </w:p>
    <w:p w:rsidR="00000000" w:rsidDel="00000000" w:rsidP="00000000" w:rsidRDefault="00000000" w:rsidRPr="00000000" w14:paraId="00000022">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pPr>
      <w:r w:rsidDel="00000000" w:rsidR="00000000" w:rsidRPr="00000000">
        <w:rPr>
          <w:rtl w:val="0"/>
        </w:rPr>
        <w:t xml:space="preserve">ativnosti za realizaciju proizvodnje sa mogućnošću izvlačenja svih potrebnih analitičkih</w:t>
      </w:r>
    </w:p>
    <w:p w:rsidR="00000000" w:rsidDel="00000000" w:rsidP="00000000" w:rsidRDefault="00000000" w:rsidRPr="00000000" w14:paraId="00000023">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pPr>
      <w:r w:rsidDel="00000000" w:rsidR="00000000" w:rsidRPr="00000000">
        <w:rPr>
          <w:rtl w:val="0"/>
        </w:rPr>
        <w:t xml:space="preserve">podataka radi analiza.</w:t>
      </w:r>
    </w:p>
    <w:p w:rsidR="00000000" w:rsidDel="00000000" w:rsidP="00000000" w:rsidRDefault="00000000" w:rsidRPr="00000000" w14:paraId="00000024">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pPr>
      <w:r w:rsidDel="00000000" w:rsidR="00000000" w:rsidRPr="00000000">
        <w:rPr>
          <w:rtl w:val="0"/>
        </w:rPr>
        <w:t xml:space="preserve">3. Modul upravljanja proizvodnjom koji je podeljen na dve celine i to: upravljačka celina za</w:t>
      </w:r>
    </w:p>
    <w:p w:rsidR="00000000" w:rsidDel="00000000" w:rsidP="00000000" w:rsidRDefault="00000000" w:rsidRPr="00000000" w14:paraId="00000025">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pPr>
      <w:r w:rsidDel="00000000" w:rsidR="00000000" w:rsidRPr="00000000">
        <w:rPr>
          <w:rtl w:val="0"/>
        </w:rPr>
        <w:t xml:space="preserve">šefove proizvodnje i korisnička celina za radnike u proizvodnji. Cilj modula je da omogući</w:t>
      </w:r>
    </w:p>
    <w:p w:rsidR="00000000" w:rsidDel="00000000" w:rsidP="00000000" w:rsidRDefault="00000000" w:rsidRPr="00000000" w14:paraId="00000026">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pPr>
      <w:r w:rsidDel="00000000" w:rsidR="00000000" w:rsidRPr="00000000">
        <w:rPr>
          <w:rtl w:val="0"/>
        </w:rPr>
        <w:t xml:space="preserve">detaljno praćenje svih radnih zadataka koji su potrebni za kreiranje finalnog proizvoda, unos</w:t>
      </w:r>
    </w:p>
    <w:p w:rsidR="00000000" w:rsidDel="00000000" w:rsidP="00000000" w:rsidRDefault="00000000" w:rsidRPr="00000000" w14:paraId="00000027">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pPr>
      <w:r w:rsidDel="00000000" w:rsidR="00000000" w:rsidRPr="00000000">
        <w:rPr>
          <w:rtl w:val="0"/>
        </w:rPr>
        <w:t xml:space="preserve">svih izlaznih parametara u proizvodnji za svaku mašinu (škart, količina, utrošak sirovina), i sl.</w:t>
      </w:r>
    </w:p>
    <w:p w:rsidR="00000000" w:rsidDel="00000000" w:rsidP="00000000" w:rsidRDefault="00000000" w:rsidRPr="00000000" w14:paraId="00000028">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pPr>
      <w:r w:rsidDel="00000000" w:rsidR="00000000" w:rsidRPr="00000000">
        <w:rPr>
          <w:rtl w:val="0"/>
        </w:rPr>
        <w:t xml:space="preserve">4. Modul magacinskog poslovanja koji treba da omogući kontrolu stanja u svakom magacinu,</w:t>
      </w:r>
    </w:p>
    <w:p w:rsidR="00000000" w:rsidDel="00000000" w:rsidP="00000000" w:rsidRDefault="00000000" w:rsidRPr="00000000" w14:paraId="00000029">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pPr>
      <w:r w:rsidDel="00000000" w:rsidR="00000000" w:rsidRPr="00000000">
        <w:rPr>
          <w:rtl w:val="0"/>
        </w:rPr>
        <w:t xml:space="preserve">kako pojedinačnih ratikala tako i grupa artikala a sve sa cilje smanjivanja troškova i</w:t>
      </w:r>
    </w:p>
    <w:p w:rsidR="00000000" w:rsidDel="00000000" w:rsidP="00000000" w:rsidRDefault="00000000" w:rsidRPr="00000000" w14:paraId="0000002A">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pPr>
      <w:r w:rsidDel="00000000" w:rsidR="00000000" w:rsidRPr="00000000">
        <w:rPr>
          <w:rtl w:val="0"/>
        </w:rPr>
        <w:t xml:space="preserve">angažovanih sredstava.</w:t>
      </w:r>
    </w:p>
    <w:p w:rsidR="00000000" w:rsidDel="00000000" w:rsidP="00000000" w:rsidRDefault="00000000" w:rsidRPr="00000000" w14:paraId="0000002B">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pPr>
      <w:r w:rsidDel="00000000" w:rsidR="00000000" w:rsidRPr="00000000">
        <w:rPr>
          <w:rtl w:val="0"/>
        </w:rPr>
        <w:t xml:space="preserve">5. Modul finansije koji treba da omogući praćenje tokova novca i da sadrži potrebnu analitiku</w:t>
      </w:r>
    </w:p>
    <w:p w:rsidR="00000000" w:rsidDel="00000000" w:rsidP="00000000" w:rsidRDefault="00000000" w:rsidRPr="00000000" w14:paraId="0000002C">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pPr>
      <w:r w:rsidDel="00000000" w:rsidR="00000000" w:rsidRPr="00000000">
        <w:rPr>
          <w:rtl w:val="0"/>
        </w:rPr>
        <w:t xml:space="preserve">kupaca I dobavljača kao i potraživanja i obaveza,</w:t>
      </w:r>
    </w:p>
    <w:p w:rsidR="00000000" w:rsidDel="00000000" w:rsidP="00000000" w:rsidRDefault="00000000" w:rsidRPr="00000000" w14:paraId="0000002D">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pPr>
      <w:r w:rsidDel="00000000" w:rsidR="00000000" w:rsidRPr="00000000">
        <w:rPr>
          <w:rtl w:val="0"/>
        </w:rPr>
        <w:t xml:space="preserve">6. Modul poslovna politika (Bi-Business intelligence) menadžersko poslovanje koji treba da</w:t>
      </w:r>
    </w:p>
    <w:p w:rsidR="00000000" w:rsidDel="00000000" w:rsidP="00000000" w:rsidRDefault="00000000" w:rsidRPr="00000000" w14:paraId="0000002E">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pPr>
      <w:r w:rsidDel="00000000" w:rsidR="00000000" w:rsidRPr="00000000">
        <w:rPr>
          <w:rtl w:val="0"/>
        </w:rPr>
        <w:t xml:space="preserve">omogući menadžmentu analizu ostvarenja i na osnovu toga donošenje potrebnih odluka.</w:t>
      </w:r>
    </w:p>
    <w:p w:rsidR="00000000" w:rsidDel="00000000" w:rsidP="00000000" w:rsidRDefault="00000000" w:rsidRPr="00000000" w14:paraId="0000002F">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pPr>
      <w:r w:rsidDel="00000000" w:rsidR="00000000" w:rsidRPr="00000000">
        <w:rPr>
          <w:rtl w:val="0"/>
        </w:rPr>
      </w:r>
    </w:p>
    <w:p w:rsidR="00000000" w:rsidDel="00000000" w:rsidP="00000000" w:rsidRDefault="00000000" w:rsidRPr="00000000" w14:paraId="00000030">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rFonts w:ascii="Helvetica Neue" w:cs="Helvetica Neue" w:eastAsia="Helvetica Neue" w:hAnsi="Helvetica Neue"/>
          <w:color w:val="000000"/>
        </w:rPr>
      </w:pPr>
      <w:r w:rsidDel="00000000" w:rsidR="00000000" w:rsidRPr="00000000">
        <w:rPr>
          <w:rtl w:val="0"/>
        </w:rPr>
      </w:r>
    </w:p>
    <w:p w:rsidR="00000000" w:rsidDel="00000000" w:rsidP="00000000" w:rsidRDefault="00000000" w:rsidRPr="00000000" w14:paraId="00000031">
      <w:pPr>
        <w:jc w:val="both"/>
        <w:rPr>
          <w:u w:val="single"/>
        </w:rPr>
      </w:pPr>
      <w:r w:rsidDel="00000000" w:rsidR="00000000" w:rsidRPr="00000000">
        <w:rPr>
          <w:rtl w:val="0"/>
        </w:rPr>
      </w:r>
    </w:p>
    <w:p w:rsidR="00000000" w:rsidDel="00000000" w:rsidP="00000000" w:rsidRDefault="00000000" w:rsidRPr="00000000" w14:paraId="00000032">
      <w:pPr>
        <w:numPr>
          <w:ilvl w:val="0"/>
          <w:numId w:val="2"/>
        </w:numPr>
        <w:pBdr>
          <w:top w:space="0" w:sz="0" w:val="nil"/>
          <w:left w:space="0" w:sz="0" w:val="nil"/>
          <w:bottom w:space="0" w:sz="0" w:val="nil"/>
          <w:right w:space="0" w:sz="0" w:val="nil"/>
          <w:between w:space="0" w:sz="0" w:val="nil"/>
        </w:pBdr>
        <w:ind w:left="720" w:hanging="360"/>
        <w:jc w:val="both"/>
        <w:rPr>
          <w:color w:val="000000"/>
          <w:u w:val="single"/>
        </w:rPr>
      </w:pPr>
      <w:r w:rsidDel="00000000" w:rsidR="00000000" w:rsidRPr="00000000">
        <w:rPr>
          <w:color w:val="000000"/>
          <w:u w:val="single"/>
          <w:rtl w:val="0"/>
        </w:rPr>
        <w:t xml:space="preserve">Kriterijumi za kvalitativni izbor privrednog subjekta</w:t>
      </w:r>
    </w:p>
    <w:p w:rsidR="00000000" w:rsidDel="00000000" w:rsidP="00000000" w:rsidRDefault="00000000" w:rsidRPr="00000000" w14:paraId="00000033">
      <w:pPr>
        <w:jc w:val="both"/>
        <w:rPr/>
      </w:pPr>
      <w:r w:rsidDel="00000000" w:rsidR="00000000" w:rsidRPr="00000000">
        <w:rPr>
          <w:rtl w:val="0"/>
        </w:rPr>
      </w:r>
    </w:p>
    <w:p w:rsidR="00000000" w:rsidDel="00000000" w:rsidP="00000000" w:rsidRDefault="00000000" w:rsidRPr="00000000" w14:paraId="00000034">
      <w:pPr>
        <w:numPr>
          <w:ilvl w:val="1"/>
          <w:numId w:val="2"/>
        </w:numPr>
        <w:pBdr>
          <w:top w:space="0" w:sz="0" w:val="nil"/>
          <w:left w:space="0" w:sz="0" w:val="nil"/>
          <w:bottom w:space="0" w:sz="0" w:val="nil"/>
          <w:right w:space="0" w:sz="0" w:val="nil"/>
          <w:between w:space="0" w:sz="0" w:val="nil"/>
        </w:pBdr>
        <w:ind w:left="1146" w:hanging="720"/>
        <w:jc w:val="both"/>
        <w:rPr>
          <w:color w:val="000000"/>
          <w:u w:val="single"/>
        </w:rPr>
      </w:pPr>
      <w:r w:rsidDel="00000000" w:rsidR="00000000" w:rsidRPr="00000000">
        <w:rPr>
          <w:color w:val="000000"/>
          <w:u w:val="single"/>
          <w:rtl w:val="0"/>
        </w:rPr>
        <w:t xml:space="preserve">Osnovi za isključenje</w:t>
      </w:r>
    </w:p>
    <w:p w:rsidR="00000000" w:rsidDel="00000000" w:rsidP="00000000" w:rsidRDefault="00000000" w:rsidRPr="00000000" w14:paraId="00000035">
      <w:pPr>
        <w:jc w:val="both"/>
        <w:rPr>
          <w:u w:val="single"/>
        </w:rPr>
      </w:pPr>
      <w:r w:rsidDel="00000000" w:rsidR="00000000" w:rsidRPr="00000000">
        <w:rPr>
          <w:rtl w:val="0"/>
        </w:rPr>
      </w:r>
    </w:p>
    <w:p w:rsidR="00000000" w:rsidDel="00000000" w:rsidP="00000000" w:rsidRDefault="00000000" w:rsidRPr="00000000" w14:paraId="00000036">
      <w:pPr>
        <w:jc w:val="both"/>
        <w:rPr/>
      </w:pPr>
      <w:r w:rsidDel="00000000" w:rsidR="00000000" w:rsidRPr="00000000">
        <w:rPr>
          <w:rtl w:val="0"/>
        </w:rPr>
        <w:t xml:space="preserve">Naručilac će isključiti privrednog subjekta iz postupka nabavke ukoliko postoji bilo koji od dole navedenih osnova: </w:t>
      </w:r>
    </w:p>
    <w:p w:rsidR="00000000" w:rsidDel="00000000" w:rsidP="00000000" w:rsidRDefault="00000000" w:rsidRPr="00000000" w14:paraId="00000037">
      <w:pPr>
        <w:rPr/>
      </w:pPr>
      <w:r w:rsidDel="00000000" w:rsidR="00000000" w:rsidRPr="00000000">
        <w:rPr>
          <w:rtl w:val="0"/>
        </w:rPr>
      </w:r>
    </w:p>
    <w:tbl>
      <w:tblPr>
        <w:tblStyle w:val="Table1"/>
        <w:tblW w:w="9016.0" w:type="dxa"/>
        <w:jc w:val="left"/>
        <w:tblBorders>
          <w:top w:color="000000" w:space="0" w:sz="0" w:val="nil"/>
          <w:left w:color="000000" w:space="0" w:sz="0" w:val="nil"/>
          <w:bottom w:color="000000" w:space="0" w:sz="0" w:val="nil"/>
          <w:right w:color="000000" w:space="0" w:sz="0" w:val="nil"/>
          <w:insideH w:color="000000" w:space="0" w:sz="4" w:val="single"/>
          <w:insideV w:color="000000" w:space="0" w:sz="4" w:val="single"/>
        </w:tblBorders>
        <w:tblLayout w:type="fixed"/>
        <w:tblLook w:val="0400"/>
      </w:tblPr>
      <w:tblGrid>
        <w:gridCol w:w="1696"/>
        <w:gridCol w:w="7320"/>
        <w:tblGridChange w:id="0">
          <w:tblGrid>
            <w:gridCol w:w="1696"/>
            <w:gridCol w:w="7320"/>
          </w:tblGrid>
        </w:tblGridChange>
      </w:tblGrid>
      <w:tr>
        <w:trPr>
          <w:cantSplit w:val="0"/>
          <w:trHeight w:val="533" w:hRule="atLeast"/>
          <w:tblHeader w:val="0"/>
        </w:trPr>
        <w:tc>
          <w:tcPr>
            <w:gridSpan w:val="2"/>
            <w:shd w:fill="e7e6e6" w:val="clear"/>
          </w:tcPr>
          <w:p w:rsidR="00000000" w:rsidDel="00000000" w:rsidP="00000000" w:rsidRDefault="00000000" w:rsidRPr="00000000" w14:paraId="00000038">
            <w:pPr>
              <w:numPr>
                <w:ilvl w:val="2"/>
                <w:numId w:val="2"/>
              </w:numPr>
              <w:pBdr>
                <w:top w:space="0" w:sz="0" w:val="nil"/>
                <w:left w:space="0" w:sz="0" w:val="nil"/>
                <w:bottom w:space="0" w:sz="0" w:val="nil"/>
                <w:right w:space="0" w:sz="0" w:val="nil"/>
                <w:between w:space="0" w:sz="0" w:val="nil"/>
              </w:pBdr>
              <w:spacing w:before="60" w:line="259" w:lineRule="auto"/>
              <w:ind w:left="1077" w:hanging="720"/>
              <w:rPr>
                <w:b w:val="1"/>
                <w:color w:val="000000"/>
              </w:rPr>
            </w:pPr>
            <w:r w:rsidDel="00000000" w:rsidR="00000000" w:rsidRPr="00000000">
              <w:rPr>
                <w:b w:val="1"/>
                <w:color w:val="000000"/>
                <w:rtl w:val="0"/>
              </w:rPr>
              <w:t xml:space="preserve">Pravnosnažna presuda za jedno ili više krivičnih dela</w:t>
            </w:r>
          </w:p>
        </w:tc>
      </w:tr>
      <w:tr>
        <w:trPr>
          <w:cantSplit w:val="0"/>
          <w:tblHeader w:val="0"/>
        </w:trPr>
        <w:tc>
          <w:tcPr>
            <w:tcBorders>
              <w:top w:color="ffffff" w:space="0" w:sz="4" w:val="single"/>
              <w:bottom w:color="ffffff" w:space="0" w:sz="4" w:val="single"/>
              <w:right w:color="ffffff" w:space="0" w:sz="4" w:val="single"/>
            </w:tcBorders>
            <w:shd w:fill="e7e6e6" w:val="clear"/>
          </w:tcPr>
          <w:p w:rsidR="00000000" w:rsidDel="00000000" w:rsidP="00000000" w:rsidRDefault="00000000" w:rsidRPr="00000000" w14:paraId="0000003A">
            <w:pPr>
              <w:spacing w:after="80" w:lineRule="auto"/>
              <w:rPr/>
            </w:pPr>
            <w:r w:rsidDel="00000000" w:rsidR="00000000" w:rsidRPr="00000000">
              <w:rPr>
                <w:rtl w:val="0"/>
              </w:rPr>
              <w:t xml:space="preserve">Kriterijum: </w:t>
            </w:r>
          </w:p>
        </w:tc>
        <w:tc>
          <w:tcPr>
            <w:tcBorders>
              <w:top w:color="ffffff" w:space="0" w:sz="4" w:val="single"/>
              <w:left w:color="ffffff" w:space="0" w:sz="4" w:val="single"/>
              <w:bottom w:color="ffffff" w:space="0" w:sz="4" w:val="single"/>
            </w:tcBorders>
          </w:tcPr>
          <w:p w:rsidR="00000000" w:rsidDel="00000000" w:rsidP="00000000" w:rsidRDefault="00000000" w:rsidRPr="00000000" w14:paraId="0000003B">
            <w:pPr>
              <w:spacing w:after="80" w:lineRule="auto"/>
              <w:jc w:val="both"/>
              <w:rPr/>
            </w:pPr>
            <w:r w:rsidDel="00000000" w:rsidR="00000000" w:rsidRPr="00000000">
              <w:rPr>
                <w:rtl w:val="0"/>
              </w:rPr>
              <w:t xml:space="preserve">Naručilac je dužan da isključi privrednog subjekta iz postupka nabavke ako utvrdi da je privredni subjekt i/ili njegov zakonski zastupnik u periodu od prethodnih pet godina do dana isteka roka za podnošenje ponuda pravnosnažno osuđen za:</w:t>
            </w:r>
          </w:p>
          <w:p w:rsidR="00000000" w:rsidDel="00000000" w:rsidP="00000000" w:rsidRDefault="00000000" w:rsidRPr="00000000" w14:paraId="0000003C">
            <w:pPr>
              <w:numPr>
                <w:ilvl w:val="0"/>
                <w:numId w:val="3"/>
              </w:numPr>
              <w:pBdr>
                <w:top w:space="0" w:sz="0" w:val="nil"/>
                <w:left w:space="0" w:sz="0" w:val="nil"/>
                <w:bottom w:space="0" w:sz="0" w:val="nil"/>
                <w:right w:space="0" w:sz="0" w:val="nil"/>
                <w:between w:space="0" w:sz="0" w:val="nil"/>
              </w:pBdr>
              <w:spacing w:line="259" w:lineRule="auto"/>
              <w:ind w:left="360" w:hanging="360"/>
              <w:jc w:val="both"/>
              <w:rPr>
                <w:color w:val="000000"/>
              </w:rPr>
            </w:pPr>
            <w:r w:rsidDel="00000000" w:rsidR="00000000" w:rsidRPr="00000000">
              <w:rPr>
                <w:color w:val="000000"/>
                <w:rtl w:val="0"/>
              </w:rPr>
              <w:t xml:space="preserve">krivično delo koje je izvršio/izvršilo kao član organizovane kriminalne grupe i krivično delo udruživanje radi vršenja krivičnih dela; </w:t>
            </w:r>
          </w:p>
          <w:p w:rsidR="00000000" w:rsidDel="00000000" w:rsidP="00000000" w:rsidRDefault="00000000" w:rsidRPr="00000000" w14:paraId="0000003D">
            <w:pPr>
              <w:numPr>
                <w:ilvl w:val="0"/>
                <w:numId w:val="3"/>
              </w:numPr>
              <w:pBdr>
                <w:top w:space="0" w:sz="0" w:val="nil"/>
                <w:left w:space="0" w:sz="0" w:val="nil"/>
                <w:bottom w:space="0" w:sz="0" w:val="nil"/>
                <w:right w:space="0" w:sz="0" w:val="nil"/>
                <w:between w:space="0" w:sz="0" w:val="nil"/>
              </w:pBdr>
              <w:spacing w:after="80" w:line="259" w:lineRule="auto"/>
              <w:ind w:left="360" w:hanging="360"/>
              <w:jc w:val="both"/>
              <w:rPr>
                <w:color w:val="000000"/>
              </w:rPr>
            </w:pPr>
            <w:r w:rsidDel="00000000" w:rsidR="00000000" w:rsidRPr="00000000">
              <w:rPr>
                <w:color w:val="000000"/>
                <w:rtl w:val="0"/>
              </w:rPr>
              <w:t xml:space="preserve">krivično delo zloupotrebe položaja odgovornog lica, krivično delo zloupotrebe u vezi sa javnom nabavkom, krivično delo primanja mita u obavljanju privredne delatnosti, krivično delo davanja mita u obavljanju privredne delatnosti, krivično delo zloupotrebe službenog položaja, krivično delo trgovine uticajem, krivično delo primanja mita i krivično delo davanja mita, krivično delo prevare, krivično delo neosnovanog dobijanja i korišćenja kredita i druge pogodnosti, krivično delo prevare u obavljanju privredne delatnosti i krivično delo poreske utaje, krivično delo terorizma, krivično delo javnog podsticanja na izvršenje terorističkih dela, krivično delo vrbovanja i obučavanja za vršenje terorističkih dela i krivično delo terorističkog udruživanja, krivično delo pranja novca, krivično delo finansiranja terorizma, krivično delo trgovine ljudima i krivično delo zasnivanja ropskog odnosa i prevoza lica u ropskom odnosu. </w:t>
            </w:r>
          </w:p>
        </w:tc>
      </w:tr>
      <w:tr>
        <w:trPr>
          <w:cantSplit w:val="0"/>
          <w:tblHeader w:val="0"/>
        </w:trPr>
        <w:tc>
          <w:tcPr>
            <w:tcBorders>
              <w:top w:color="ffffff" w:space="0" w:sz="4" w:val="single"/>
              <w:bottom w:color="ffffff" w:space="0" w:sz="4" w:val="single"/>
              <w:right w:color="ffffff" w:space="0" w:sz="4" w:val="single"/>
            </w:tcBorders>
            <w:shd w:fill="e7e6e6" w:val="clear"/>
          </w:tcPr>
          <w:p w:rsidR="00000000" w:rsidDel="00000000" w:rsidP="00000000" w:rsidRDefault="00000000" w:rsidRPr="00000000" w14:paraId="0000003E">
            <w:pPr>
              <w:spacing w:after="80" w:lineRule="auto"/>
              <w:rPr/>
            </w:pPr>
            <w:r w:rsidDel="00000000" w:rsidR="00000000" w:rsidRPr="00000000">
              <w:rPr>
                <w:rtl w:val="0"/>
              </w:rPr>
              <w:t xml:space="preserve">Način dokazivanja ispunjenosti kriterijuma:</w:t>
            </w:r>
          </w:p>
        </w:tc>
        <w:tc>
          <w:tcPr>
            <w:tcBorders>
              <w:top w:color="ffffff" w:space="0" w:sz="4" w:val="single"/>
              <w:left w:color="ffffff" w:space="0" w:sz="4" w:val="single"/>
              <w:bottom w:color="ffffff" w:space="0" w:sz="4" w:val="single"/>
            </w:tcBorders>
          </w:tcPr>
          <w:p w:rsidR="00000000" w:rsidDel="00000000" w:rsidP="00000000" w:rsidRDefault="00000000" w:rsidRPr="00000000" w14:paraId="0000003F">
            <w:pPr>
              <w:spacing w:after="80" w:lineRule="auto"/>
              <w:jc w:val="both"/>
              <w:rPr/>
            </w:pPr>
            <w:r w:rsidDel="00000000" w:rsidR="00000000" w:rsidRPr="00000000">
              <w:rPr>
                <w:rtl w:val="0"/>
              </w:rPr>
              <w:t xml:space="preserve">Privredni subjekt je dužan da uz ponudu podnese potpisanu Izjavu o ispunjenosti kriterijuma za ocenu ponuda koja je data u Prilogu 1 ovog Poziva, a kojom potvrđuje da ne postoji ovaj osnov za isključenje. </w:t>
            </w:r>
          </w:p>
          <w:p w:rsidR="00000000" w:rsidDel="00000000" w:rsidP="00000000" w:rsidRDefault="00000000" w:rsidRPr="00000000" w14:paraId="00000040">
            <w:pPr>
              <w:spacing w:after="80" w:lineRule="auto"/>
              <w:jc w:val="both"/>
              <w:rPr/>
            </w:pPr>
            <w:r w:rsidDel="00000000" w:rsidR="00000000" w:rsidRPr="00000000">
              <w:rPr>
                <w:rtl w:val="0"/>
              </w:rPr>
              <w:t xml:space="preserve">Pored Izjave o ispunjenosti svih kriterijuma za ocenu ponuda, Naručilac može da zahteva od privrednog subjekta dostavljanje i drugih dokaza radi utvrđivanja ispunjenosti kriterijuma. </w:t>
            </w:r>
          </w:p>
        </w:tc>
      </w:tr>
      <w:tr>
        <w:trPr>
          <w:cantSplit w:val="0"/>
          <w:trHeight w:val="533" w:hRule="atLeast"/>
          <w:tblHeader w:val="0"/>
        </w:trPr>
        <w:tc>
          <w:tcPr>
            <w:gridSpan w:val="2"/>
            <w:tcBorders>
              <w:top w:color="ffffff" w:space="0" w:sz="4" w:val="single"/>
            </w:tcBorders>
            <w:shd w:fill="e7e6e6" w:val="clear"/>
          </w:tcPr>
          <w:p w:rsidR="00000000" w:rsidDel="00000000" w:rsidP="00000000" w:rsidRDefault="00000000" w:rsidRPr="00000000" w14:paraId="00000041">
            <w:pPr>
              <w:numPr>
                <w:ilvl w:val="2"/>
                <w:numId w:val="2"/>
              </w:numPr>
              <w:pBdr>
                <w:top w:space="0" w:sz="0" w:val="nil"/>
                <w:left w:space="0" w:sz="0" w:val="nil"/>
                <w:bottom w:space="0" w:sz="0" w:val="nil"/>
                <w:right w:space="0" w:sz="0" w:val="nil"/>
                <w:between w:space="0" w:sz="0" w:val="nil"/>
              </w:pBdr>
              <w:spacing w:before="60" w:line="259" w:lineRule="auto"/>
              <w:ind w:left="1077" w:hanging="720"/>
              <w:rPr>
                <w:b w:val="1"/>
                <w:color w:val="000000"/>
              </w:rPr>
            </w:pPr>
            <w:r w:rsidDel="00000000" w:rsidR="00000000" w:rsidRPr="00000000">
              <w:rPr>
                <w:b w:val="1"/>
                <w:color w:val="000000"/>
                <w:rtl w:val="0"/>
              </w:rPr>
              <w:t xml:space="preserve">Sukob interesa </w:t>
            </w:r>
          </w:p>
        </w:tc>
      </w:tr>
      <w:tr>
        <w:trPr>
          <w:cantSplit w:val="0"/>
          <w:tblHeader w:val="0"/>
        </w:trPr>
        <w:tc>
          <w:tcPr>
            <w:tcBorders>
              <w:top w:color="ffffff" w:space="0" w:sz="4" w:val="single"/>
              <w:bottom w:color="ffffff" w:space="0" w:sz="4" w:val="single"/>
              <w:right w:color="ffffff" w:space="0" w:sz="4" w:val="single"/>
            </w:tcBorders>
            <w:shd w:fill="e7e6e6" w:val="clear"/>
          </w:tcPr>
          <w:p w:rsidR="00000000" w:rsidDel="00000000" w:rsidP="00000000" w:rsidRDefault="00000000" w:rsidRPr="00000000" w14:paraId="00000043">
            <w:pPr>
              <w:spacing w:after="80" w:lineRule="auto"/>
              <w:rPr/>
            </w:pPr>
            <w:r w:rsidDel="00000000" w:rsidR="00000000" w:rsidRPr="00000000">
              <w:rPr>
                <w:rtl w:val="0"/>
              </w:rPr>
              <w:t xml:space="preserve">Kriterijum:</w:t>
            </w:r>
          </w:p>
        </w:tc>
        <w:tc>
          <w:tcPr>
            <w:tcBorders>
              <w:top w:color="ffffff" w:space="0" w:sz="4" w:val="single"/>
              <w:left w:color="ffffff" w:space="0" w:sz="4" w:val="single"/>
              <w:bottom w:color="ffffff" w:space="0" w:sz="4" w:val="single"/>
            </w:tcBorders>
          </w:tcPr>
          <w:p w:rsidR="00000000" w:rsidDel="00000000" w:rsidP="00000000" w:rsidRDefault="00000000" w:rsidRPr="00000000" w14:paraId="00000044">
            <w:pPr>
              <w:spacing w:after="80" w:lineRule="auto"/>
              <w:jc w:val="both"/>
              <w:rPr/>
            </w:pPr>
            <w:r w:rsidDel="00000000" w:rsidR="00000000" w:rsidRPr="00000000">
              <w:rPr>
                <w:rtl w:val="0"/>
              </w:rPr>
              <w:t xml:space="preserve">Naručilac je dužan da isključi privrednog subjekta iz postupka nabavke ako utvrdi da postoji sukob interesa, u smislu da:</w:t>
            </w:r>
          </w:p>
          <w:p w:rsidR="00000000" w:rsidDel="00000000" w:rsidP="00000000" w:rsidRDefault="00000000" w:rsidRPr="00000000" w14:paraId="00000045">
            <w:pPr>
              <w:numPr>
                <w:ilvl w:val="0"/>
                <w:numId w:val="4"/>
              </w:numPr>
              <w:pBdr>
                <w:top w:space="0" w:sz="0" w:val="nil"/>
                <w:left w:space="0" w:sz="0" w:val="nil"/>
                <w:bottom w:space="0" w:sz="0" w:val="nil"/>
                <w:right w:space="0" w:sz="0" w:val="nil"/>
                <w:between w:space="0" w:sz="0" w:val="nil"/>
              </w:pBdr>
              <w:spacing w:line="259" w:lineRule="auto"/>
              <w:ind w:left="360" w:hanging="360"/>
              <w:jc w:val="both"/>
              <w:rPr>
                <w:color w:val="000000"/>
              </w:rPr>
            </w:pPr>
            <w:r w:rsidDel="00000000" w:rsidR="00000000" w:rsidRPr="00000000">
              <w:rPr>
                <w:color w:val="000000"/>
                <w:rtl w:val="0"/>
              </w:rPr>
              <w:t xml:space="preserve">predstavnici Naručioca koji su uključeni u sprovođenje postupka nabavke ili mogu da utiču na ishod tog postupka, imaju direktan ili indirektan finansijski, ekonomski ili drugi privatni interes, za koji bi se moglo smatrati da dovodi u pitanje njihovu nepristrasnost i nezavisnost u tom postupku,</w:t>
            </w:r>
          </w:p>
          <w:p w:rsidR="00000000" w:rsidDel="00000000" w:rsidP="00000000" w:rsidRDefault="00000000" w:rsidRPr="00000000" w14:paraId="00000046">
            <w:pPr>
              <w:pBdr>
                <w:top w:space="0" w:sz="0" w:val="nil"/>
                <w:left w:space="0" w:sz="0" w:val="nil"/>
                <w:bottom w:space="0" w:sz="0" w:val="nil"/>
                <w:right w:space="0" w:sz="0" w:val="nil"/>
                <w:between w:space="0" w:sz="0" w:val="nil"/>
              </w:pBdr>
              <w:spacing w:line="259" w:lineRule="auto"/>
              <w:ind w:left="360" w:firstLine="0"/>
              <w:jc w:val="both"/>
              <w:rPr>
                <w:color w:val="000000"/>
              </w:rPr>
            </w:pPr>
            <w:r w:rsidDel="00000000" w:rsidR="00000000" w:rsidRPr="00000000">
              <w:rPr>
                <w:rtl w:val="0"/>
              </w:rPr>
            </w:r>
          </w:p>
          <w:p w:rsidR="00000000" w:rsidDel="00000000" w:rsidP="00000000" w:rsidRDefault="00000000" w:rsidRPr="00000000" w14:paraId="00000047">
            <w:pPr>
              <w:numPr>
                <w:ilvl w:val="0"/>
                <w:numId w:val="4"/>
              </w:numPr>
              <w:pBdr>
                <w:top w:space="0" w:sz="0" w:val="nil"/>
                <w:left w:space="0" w:sz="0" w:val="nil"/>
                <w:bottom w:space="0" w:sz="0" w:val="nil"/>
                <w:right w:space="0" w:sz="0" w:val="nil"/>
                <w:between w:space="0" w:sz="0" w:val="nil"/>
              </w:pBdr>
              <w:spacing w:line="259" w:lineRule="auto"/>
              <w:ind w:left="360" w:hanging="360"/>
              <w:jc w:val="both"/>
              <w:rPr>
                <w:color w:val="000000"/>
              </w:rPr>
            </w:pPr>
            <w:r w:rsidDel="00000000" w:rsidR="00000000" w:rsidRPr="00000000">
              <w:rPr>
                <w:color w:val="000000"/>
                <w:rtl w:val="0"/>
              </w:rPr>
              <w:t xml:space="preserve">predstavnik Naručioca učestvuje u upravljanju privrednog subjekta, ili</w:t>
            </w:r>
          </w:p>
          <w:p w:rsidR="00000000" w:rsidDel="00000000" w:rsidP="00000000" w:rsidRDefault="00000000" w:rsidRPr="00000000" w14:paraId="00000048">
            <w:pPr>
              <w:pBdr>
                <w:top w:space="0" w:sz="0" w:val="nil"/>
                <w:left w:space="0" w:sz="0" w:val="nil"/>
                <w:bottom w:space="0" w:sz="0" w:val="nil"/>
                <w:right w:space="0" w:sz="0" w:val="nil"/>
                <w:between w:space="0" w:sz="0" w:val="nil"/>
              </w:pBdr>
              <w:spacing w:line="259" w:lineRule="auto"/>
              <w:ind w:left="360" w:firstLine="0"/>
              <w:jc w:val="both"/>
              <w:rPr>
                <w:color w:val="000000"/>
              </w:rPr>
            </w:pPr>
            <w:r w:rsidDel="00000000" w:rsidR="00000000" w:rsidRPr="00000000">
              <w:rPr>
                <w:rtl w:val="0"/>
              </w:rPr>
            </w:r>
          </w:p>
          <w:p w:rsidR="00000000" w:rsidDel="00000000" w:rsidP="00000000" w:rsidRDefault="00000000" w:rsidRPr="00000000" w14:paraId="00000049">
            <w:pPr>
              <w:numPr>
                <w:ilvl w:val="0"/>
                <w:numId w:val="4"/>
              </w:numPr>
              <w:pBdr>
                <w:top w:space="0" w:sz="0" w:val="nil"/>
                <w:left w:space="0" w:sz="0" w:val="nil"/>
                <w:bottom w:space="0" w:sz="0" w:val="nil"/>
                <w:right w:space="0" w:sz="0" w:val="nil"/>
                <w:between w:space="0" w:sz="0" w:val="nil"/>
              </w:pBdr>
              <w:spacing w:after="80" w:line="259" w:lineRule="auto"/>
              <w:ind w:left="360" w:hanging="360"/>
              <w:jc w:val="both"/>
              <w:rPr>
                <w:color w:val="000000"/>
              </w:rPr>
            </w:pPr>
            <w:r w:rsidDel="00000000" w:rsidR="00000000" w:rsidRPr="00000000">
              <w:rPr>
                <w:color w:val="000000"/>
                <w:rtl w:val="0"/>
              </w:rPr>
              <w:t xml:space="preserve">predstavnik Naručioca ima više od 10% udela, odnosno akcija u osnovnom kapitalu privrednog subjekta.</w:t>
            </w:r>
          </w:p>
        </w:tc>
      </w:tr>
      <w:tr>
        <w:trPr>
          <w:cantSplit w:val="0"/>
          <w:tblHeader w:val="0"/>
        </w:trPr>
        <w:tc>
          <w:tcPr>
            <w:tcBorders>
              <w:top w:color="ffffff" w:space="0" w:sz="4" w:val="single"/>
              <w:bottom w:color="ffffff" w:space="0" w:sz="4" w:val="single"/>
              <w:right w:color="ffffff" w:space="0" w:sz="4" w:val="single"/>
            </w:tcBorders>
            <w:shd w:fill="e7e6e6" w:val="clear"/>
          </w:tcPr>
          <w:p w:rsidR="00000000" w:rsidDel="00000000" w:rsidP="00000000" w:rsidRDefault="00000000" w:rsidRPr="00000000" w14:paraId="0000004A">
            <w:pPr>
              <w:spacing w:after="80" w:lineRule="auto"/>
              <w:rPr/>
            </w:pPr>
            <w:r w:rsidDel="00000000" w:rsidR="00000000" w:rsidRPr="00000000">
              <w:rPr>
                <w:rtl w:val="0"/>
              </w:rPr>
              <w:t xml:space="preserve">Način dokazivanja ispunjenosti kriterijuma:</w:t>
            </w:r>
          </w:p>
        </w:tc>
        <w:tc>
          <w:tcPr>
            <w:tcBorders>
              <w:top w:color="ffffff" w:space="0" w:sz="4" w:val="single"/>
              <w:left w:color="ffffff" w:space="0" w:sz="4" w:val="single"/>
              <w:bottom w:color="ffffff" w:space="0" w:sz="4" w:val="single"/>
            </w:tcBorders>
          </w:tcPr>
          <w:p w:rsidR="00000000" w:rsidDel="00000000" w:rsidP="00000000" w:rsidRDefault="00000000" w:rsidRPr="00000000" w14:paraId="0000004B">
            <w:pPr>
              <w:spacing w:after="80" w:lineRule="auto"/>
              <w:jc w:val="both"/>
              <w:rPr/>
            </w:pPr>
            <w:r w:rsidDel="00000000" w:rsidR="00000000" w:rsidRPr="00000000">
              <w:rPr>
                <w:rtl w:val="0"/>
              </w:rPr>
              <w:t xml:space="preserve">/ </w:t>
            </w:r>
          </w:p>
        </w:tc>
      </w:tr>
      <w:tr>
        <w:trPr>
          <w:cantSplit w:val="0"/>
          <w:trHeight w:val="534" w:hRule="atLeast"/>
          <w:tblHeader w:val="0"/>
        </w:trPr>
        <w:tc>
          <w:tcPr>
            <w:gridSpan w:val="2"/>
            <w:shd w:fill="e7e6e6" w:val="clear"/>
          </w:tcPr>
          <w:p w:rsidR="00000000" w:rsidDel="00000000" w:rsidP="00000000" w:rsidRDefault="00000000" w:rsidRPr="00000000" w14:paraId="0000004C">
            <w:pPr>
              <w:numPr>
                <w:ilvl w:val="2"/>
                <w:numId w:val="2"/>
              </w:numPr>
              <w:pBdr>
                <w:top w:space="0" w:sz="0" w:val="nil"/>
                <w:left w:space="0" w:sz="0" w:val="nil"/>
                <w:bottom w:space="0" w:sz="0" w:val="nil"/>
                <w:right w:space="0" w:sz="0" w:val="nil"/>
                <w:between w:space="0" w:sz="0" w:val="nil"/>
              </w:pBdr>
              <w:spacing w:before="60" w:line="259" w:lineRule="auto"/>
              <w:ind w:left="1077" w:hanging="720"/>
              <w:rPr>
                <w:b w:val="1"/>
                <w:color w:val="000000"/>
              </w:rPr>
            </w:pPr>
            <w:r w:rsidDel="00000000" w:rsidR="00000000" w:rsidRPr="00000000">
              <w:rPr>
                <w:b w:val="1"/>
                <w:color w:val="000000"/>
                <w:rtl w:val="0"/>
              </w:rPr>
              <w:t xml:space="preserve">Neprimeren uticaj na postupak </w:t>
            </w:r>
          </w:p>
        </w:tc>
      </w:tr>
      <w:tr>
        <w:trPr>
          <w:cantSplit w:val="0"/>
          <w:tblHeader w:val="0"/>
        </w:trPr>
        <w:tc>
          <w:tcPr>
            <w:tcBorders>
              <w:top w:color="ffffff" w:space="0" w:sz="4" w:val="single"/>
              <w:bottom w:color="ffffff" w:space="0" w:sz="4" w:val="single"/>
              <w:right w:color="ffffff" w:space="0" w:sz="4" w:val="single"/>
            </w:tcBorders>
            <w:shd w:fill="e7e6e6" w:val="clear"/>
          </w:tcPr>
          <w:p w:rsidR="00000000" w:rsidDel="00000000" w:rsidP="00000000" w:rsidRDefault="00000000" w:rsidRPr="00000000" w14:paraId="0000004E">
            <w:pPr>
              <w:spacing w:after="80" w:lineRule="auto"/>
              <w:rPr/>
            </w:pPr>
            <w:r w:rsidDel="00000000" w:rsidR="00000000" w:rsidRPr="00000000">
              <w:rPr>
                <w:rtl w:val="0"/>
              </w:rPr>
              <w:t xml:space="preserve">Kriterijum:</w:t>
            </w:r>
          </w:p>
        </w:tc>
        <w:tc>
          <w:tcPr>
            <w:tcBorders>
              <w:top w:color="ffffff" w:space="0" w:sz="4" w:val="single"/>
              <w:left w:color="ffffff" w:space="0" w:sz="4" w:val="single"/>
              <w:bottom w:color="ffffff" w:space="0" w:sz="4" w:val="single"/>
            </w:tcBorders>
          </w:tcPr>
          <w:p w:rsidR="00000000" w:rsidDel="00000000" w:rsidP="00000000" w:rsidRDefault="00000000" w:rsidRPr="00000000" w14:paraId="0000004F">
            <w:pPr>
              <w:spacing w:after="80" w:lineRule="auto"/>
              <w:jc w:val="both"/>
              <w:rPr/>
            </w:pPr>
            <w:r w:rsidDel="00000000" w:rsidR="00000000" w:rsidRPr="00000000">
              <w:rPr>
                <w:rtl w:val="0"/>
              </w:rPr>
              <w:t xml:space="preserve">Naručilac je dužan da isključi privrednog subjekta iz postupka nabavke ako utvrdi da je privredni subjekt pokušao da izvrši neprimeren uticaj na postupak odlučivanja Naručioca ili da dođe do poverljivih podataka koji bi mogli da mu omoguće prednost u postupku nabavke ili je dostavio obmanjujuće podatke koji mogu da utiču na odluke koje se tiču isključenja privrednog subjekta, izbora privrednog subjekta ili dodeljivanja ugovora o nabavci.</w:t>
            </w:r>
          </w:p>
        </w:tc>
      </w:tr>
      <w:tr>
        <w:trPr>
          <w:cantSplit w:val="0"/>
          <w:tblHeader w:val="0"/>
        </w:trPr>
        <w:tc>
          <w:tcPr>
            <w:tcBorders>
              <w:top w:color="ffffff" w:space="0" w:sz="4" w:val="single"/>
              <w:bottom w:color="ffffff" w:space="0" w:sz="4" w:val="single"/>
              <w:right w:color="ffffff" w:space="0" w:sz="4" w:val="single"/>
            </w:tcBorders>
            <w:shd w:fill="e7e6e6" w:val="clear"/>
          </w:tcPr>
          <w:p w:rsidR="00000000" w:rsidDel="00000000" w:rsidP="00000000" w:rsidRDefault="00000000" w:rsidRPr="00000000" w14:paraId="00000050">
            <w:pPr>
              <w:spacing w:after="80" w:lineRule="auto"/>
              <w:rPr/>
            </w:pPr>
            <w:r w:rsidDel="00000000" w:rsidR="00000000" w:rsidRPr="00000000">
              <w:rPr>
                <w:rtl w:val="0"/>
              </w:rPr>
              <w:t xml:space="preserve">Način dokazivanja ispunjenosti kriterijuma:</w:t>
            </w:r>
          </w:p>
        </w:tc>
        <w:tc>
          <w:tcPr>
            <w:tcBorders>
              <w:top w:color="ffffff" w:space="0" w:sz="4" w:val="single"/>
              <w:left w:color="ffffff" w:space="0" w:sz="4" w:val="single"/>
              <w:bottom w:color="ffffff" w:space="0" w:sz="4" w:val="single"/>
            </w:tcBorders>
          </w:tcPr>
          <w:p w:rsidR="00000000" w:rsidDel="00000000" w:rsidP="00000000" w:rsidRDefault="00000000" w:rsidRPr="00000000" w14:paraId="00000051">
            <w:pPr>
              <w:spacing w:after="80" w:lineRule="auto"/>
              <w:jc w:val="both"/>
              <w:rPr/>
            </w:pPr>
            <w:r w:rsidDel="00000000" w:rsidR="00000000" w:rsidRPr="00000000">
              <w:rPr>
                <w:rtl w:val="0"/>
              </w:rPr>
              <w:t xml:space="preserve">/</w:t>
            </w:r>
          </w:p>
        </w:tc>
      </w:tr>
      <w:tr>
        <w:trPr>
          <w:cantSplit w:val="0"/>
          <w:trHeight w:val="533" w:hRule="atLeast"/>
          <w:tblHeader w:val="0"/>
        </w:trPr>
        <w:tc>
          <w:tcPr>
            <w:gridSpan w:val="2"/>
            <w:tcBorders>
              <w:bottom w:color="ffffff" w:space="0" w:sz="4" w:val="single"/>
            </w:tcBorders>
            <w:shd w:fill="e7e6e6" w:val="clear"/>
          </w:tcPr>
          <w:p w:rsidR="00000000" w:rsidDel="00000000" w:rsidP="00000000" w:rsidRDefault="00000000" w:rsidRPr="00000000" w14:paraId="00000052">
            <w:pPr>
              <w:numPr>
                <w:ilvl w:val="2"/>
                <w:numId w:val="2"/>
              </w:numPr>
              <w:pBdr>
                <w:top w:space="0" w:sz="0" w:val="nil"/>
                <w:left w:space="0" w:sz="0" w:val="nil"/>
                <w:bottom w:space="0" w:sz="0" w:val="nil"/>
                <w:right w:space="0" w:sz="0" w:val="nil"/>
                <w:between w:space="0" w:sz="0" w:val="nil"/>
              </w:pBdr>
              <w:spacing w:before="60" w:line="259" w:lineRule="auto"/>
              <w:ind w:left="1077" w:hanging="720"/>
              <w:rPr>
                <w:b w:val="1"/>
                <w:color w:val="000000"/>
              </w:rPr>
            </w:pPr>
            <w:r w:rsidDel="00000000" w:rsidR="00000000" w:rsidRPr="00000000">
              <w:rPr>
                <w:b w:val="1"/>
                <w:color w:val="000000"/>
                <w:rtl w:val="0"/>
              </w:rPr>
              <w:t xml:space="preserve">Stečaj</w:t>
            </w:r>
            <w:r w:rsidDel="00000000" w:rsidR="00000000" w:rsidRPr="00000000">
              <w:rPr>
                <w:b w:val="1"/>
                <w:color w:val="000000"/>
                <w:shd w:fill="e7e6e6" w:val="clear"/>
                <w:rtl w:val="0"/>
              </w:rPr>
              <w:t xml:space="preserve">, likvidacija i nesposobnost za plaćanje</w:t>
            </w:r>
            <w:r w:rsidDel="00000000" w:rsidR="00000000" w:rsidRPr="00000000">
              <w:rPr>
                <w:rtl w:val="0"/>
              </w:rPr>
            </w:r>
          </w:p>
        </w:tc>
      </w:tr>
      <w:tr>
        <w:trPr>
          <w:cantSplit w:val="0"/>
          <w:tblHeader w:val="0"/>
        </w:trPr>
        <w:tc>
          <w:tcPr>
            <w:tcBorders>
              <w:top w:color="ffffff" w:space="0" w:sz="4" w:val="single"/>
              <w:bottom w:color="ffffff" w:space="0" w:sz="4" w:val="single"/>
              <w:right w:color="ffffff" w:space="0" w:sz="4" w:val="single"/>
            </w:tcBorders>
            <w:shd w:fill="e7e6e6" w:val="clear"/>
          </w:tcPr>
          <w:p w:rsidR="00000000" w:rsidDel="00000000" w:rsidP="00000000" w:rsidRDefault="00000000" w:rsidRPr="00000000" w14:paraId="00000054">
            <w:pPr>
              <w:spacing w:after="80" w:lineRule="auto"/>
              <w:rPr/>
            </w:pPr>
            <w:r w:rsidDel="00000000" w:rsidR="00000000" w:rsidRPr="00000000">
              <w:rPr>
                <w:rtl w:val="0"/>
              </w:rPr>
              <w:t xml:space="preserve">Kriterijum:</w:t>
            </w:r>
          </w:p>
        </w:tc>
        <w:tc>
          <w:tcPr>
            <w:tcBorders>
              <w:top w:color="ffffff" w:space="0" w:sz="4" w:val="single"/>
              <w:left w:color="ffffff" w:space="0" w:sz="4" w:val="single"/>
              <w:bottom w:color="ffffff" w:space="0" w:sz="4" w:val="single"/>
            </w:tcBorders>
          </w:tcPr>
          <w:p w:rsidR="00000000" w:rsidDel="00000000" w:rsidP="00000000" w:rsidRDefault="00000000" w:rsidRPr="00000000" w14:paraId="00000055">
            <w:pPr>
              <w:spacing w:after="80" w:lineRule="auto"/>
              <w:jc w:val="both"/>
              <w:rPr/>
            </w:pPr>
            <w:r w:rsidDel="00000000" w:rsidR="00000000" w:rsidRPr="00000000">
              <w:rPr>
                <w:rtl w:val="0"/>
              </w:rPr>
              <w:t xml:space="preserve">Naručilac je dužan da isključi privrednog subjekta iz postupka nabavke ako utvrdi da je privredni subjekt u stečaju ili mu preti stečaj, da je nesposoban za plaćanje ili je u postupku likvidacije odnosno da mu preti postupak likvidacije, da njegovom imovinom upravlja stečajni (likvidacioni) upravnik ili sud, da je u aranžmanu pogodbe sa poveriocima, da je prestao da obavlja poslovnu delatnost ili je u bilo kakvoj istovrsnoj situaciji koja proizlazi iz sličnog postupka prema nacionalnim zakonima i propisima.</w:t>
            </w:r>
          </w:p>
        </w:tc>
      </w:tr>
      <w:tr>
        <w:trPr>
          <w:cantSplit w:val="0"/>
          <w:tblHeader w:val="0"/>
        </w:trPr>
        <w:tc>
          <w:tcPr>
            <w:tcBorders>
              <w:top w:color="ffffff" w:space="0" w:sz="4" w:val="single"/>
              <w:right w:color="ffffff" w:space="0" w:sz="4" w:val="single"/>
            </w:tcBorders>
            <w:shd w:fill="e7e6e6" w:val="clear"/>
          </w:tcPr>
          <w:p w:rsidR="00000000" w:rsidDel="00000000" w:rsidP="00000000" w:rsidRDefault="00000000" w:rsidRPr="00000000" w14:paraId="00000056">
            <w:pPr>
              <w:spacing w:after="80" w:lineRule="auto"/>
              <w:rPr/>
            </w:pPr>
            <w:r w:rsidDel="00000000" w:rsidR="00000000" w:rsidRPr="00000000">
              <w:rPr>
                <w:rtl w:val="0"/>
              </w:rPr>
              <w:t xml:space="preserve">Način dokazivanja ispunjenosti kriterijuma:</w:t>
            </w:r>
          </w:p>
        </w:tc>
        <w:tc>
          <w:tcPr>
            <w:tcBorders>
              <w:top w:color="ffffff" w:space="0" w:sz="4" w:val="single"/>
              <w:left w:color="ffffff" w:space="0" w:sz="4" w:val="single"/>
            </w:tcBorders>
          </w:tcPr>
          <w:p w:rsidR="00000000" w:rsidDel="00000000" w:rsidP="00000000" w:rsidRDefault="00000000" w:rsidRPr="00000000" w14:paraId="00000057">
            <w:pPr>
              <w:spacing w:after="80" w:lineRule="auto"/>
              <w:jc w:val="both"/>
              <w:rPr/>
            </w:pPr>
            <w:r w:rsidDel="00000000" w:rsidR="00000000" w:rsidRPr="00000000">
              <w:rPr>
                <w:rtl w:val="0"/>
              </w:rPr>
              <w:t xml:space="preserve">Privredni subjekt dužan je da uz ponudu podnese potpisanu Izjavu o ispunjenosti kriterijuma za ocenu ponuda koja je data u Prilogu 1 ovog Poziva, a kojom potvrđuje da ne postoji ovaj osnov za isključenje. </w:t>
            </w:r>
          </w:p>
          <w:p w:rsidR="00000000" w:rsidDel="00000000" w:rsidP="00000000" w:rsidRDefault="00000000" w:rsidRPr="00000000" w14:paraId="00000058">
            <w:pPr>
              <w:spacing w:after="80" w:lineRule="auto"/>
              <w:jc w:val="both"/>
              <w:rPr/>
            </w:pPr>
            <w:r w:rsidDel="00000000" w:rsidR="00000000" w:rsidRPr="00000000">
              <w:rPr>
                <w:rtl w:val="0"/>
              </w:rPr>
              <w:t xml:space="preserve">Pored Izjave o ispunjenosti svih kriterijuma za ocenu ponuda, Naručilac može da zahteva od privrednog subjekta dostavljanje i drugih dokaza radi utvrđivanja ispunjenosti kriterijuma.</w:t>
            </w:r>
          </w:p>
        </w:tc>
      </w:tr>
    </w:tbl>
    <w:p w:rsidR="00000000" w:rsidDel="00000000" w:rsidP="00000000" w:rsidRDefault="00000000" w:rsidRPr="00000000" w14:paraId="00000059">
      <w:pPr>
        <w:rPr/>
      </w:pPr>
      <w:r w:rsidDel="00000000" w:rsidR="00000000" w:rsidRPr="00000000">
        <w:rPr>
          <w:rtl w:val="0"/>
        </w:rPr>
      </w:r>
    </w:p>
    <w:p w:rsidR="00000000" w:rsidDel="00000000" w:rsidP="00000000" w:rsidRDefault="00000000" w:rsidRPr="00000000" w14:paraId="0000005A">
      <w:pPr>
        <w:numPr>
          <w:ilvl w:val="1"/>
          <w:numId w:val="2"/>
        </w:numPr>
        <w:pBdr>
          <w:top w:space="0" w:sz="0" w:val="nil"/>
          <w:left w:space="0" w:sz="0" w:val="nil"/>
          <w:bottom w:space="0" w:sz="0" w:val="nil"/>
          <w:right w:space="0" w:sz="0" w:val="nil"/>
          <w:between w:space="0" w:sz="0" w:val="nil"/>
        </w:pBdr>
        <w:ind w:left="1146" w:hanging="720"/>
        <w:jc w:val="both"/>
        <w:rPr>
          <w:color w:val="000000"/>
          <w:u w:val="single"/>
        </w:rPr>
      </w:pPr>
      <w:r w:rsidDel="00000000" w:rsidR="00000000" w:rsidRPr="00000000">
        <w:rPr>
          <w:color w:val="000000"/>
          <w:u w:val="single"/>
          <w:rtl w:val="0"/>
        </w:rPr>
        <w:t xml:space="preserve">Kriterijumi za izbor privrednog subjekta </w:t>
      </w:r>
    </w:p>
    <w:p w:rsidR="00000000" w:rsidDel="00000000" w:rsidP="00000000" w:rsidRDefault="00000000" w:rsidRPr="00000000" w14:paraId="0000005B">
      <w:pPr>
        <w:rPr/>
      </w:pPr>
      <w:r w:rsidDel="00000000" w:rsidR="00000000" w:rsidRPr="00000000">
        <w:rPr>
          <w:rtl w:val="0"/>
        </w:rPr>
      </w:r>
    </w:p>
    <w:tbl>
      <w:tblPr>
        <w:tblStyle w:val="Table2"/>
        <w:tblW w:w="9016.0" w:type="dxa"/>
        <w:jc w:val="left"/>
        <w:tblBorders>
          <w:top w:color="ffffff" w:space="0" w:sz="4" w:val="single"/>
          <w:left w:color="ffffff" w:space="0" w:sz="4" w:val="single"/>
          <w:bottom w:color="ffffff" w:space="0" w:sz="4" w:val="single"/>
          <w:right w:color="ffffff" w:space="0" w:sz="4" w:val="single"/>
          <w:insideH w:color="ffffff" w:space="0" w:sz="4" w:val="single"/>
          <w:insideV w:color="ffffff" w:space="0" w:sz="4" w:val="single"/>
        </w:tblBorders>
        <w:tblLayout w:type="fixed"/>
        <w:tblLook w:val="0400"/>
      </w:tblPr>
      <w:tblGrid>
        <w:gridCol w:w="1696"/>
        <w:gridCol w:w="7320"/>
        <w:tblGridChange w:id="0">
          <w:tblGrid>
            <w:gridCol w:w="1696"/>
            <w:gridCol w:w="7320"/>
          </w:tblGrid>
        </w:tblGridChange>
      </w:tblGrid>
      <w:tr>
        <w:trPr>
          <w:cantSplit w:val="0"/>
          <w:trHeight w:val="533" w:hRule="atLeast"/>
          <w:tblHeader w:val="0"/>
        </w:trPr>
        <w:tc>
          <w:tcPr>
            <w:gridSpan w:val="2"/>
            <w:shd w:fill="e7e6e6" w:val="clear"/>
          </w:tcPr>
          <w:p w:rsidR="00000000" w:rsidDel="00000000" w:rsidP="00000000" w:rsidRDefault="00000000" w:rsidRPr="00000000" w14:paraId="0000005C">
            <w:pPr>
              <w:numPr>
                <w:ilvl w:val="2"/>
                <w:numId w:val="2"/>
              </w:numPr>
              <w:pBdr>
                <w:top w:space="0" w:sz="0" w:val="nil"/>
                <w:left w:space="0" w:sz="0" w:val="nil"/>
                <w:bottom w:space="0" w:sz="0" w:val="nil"/>
                <w:right w:space="0" w:sz="0" w:val="nil"/>
                <w:between w:space="0" w:sz="0" w:val="nil"/>
              </w:pBdr>
              <w:spacing w:before="60" w:line="259" w:lineRule="auto"/>
              <w:ind w:left="1077" w:hanging="720"/>
              <w:rPr>
                <w:b w:val="1"/>
                <w:color w:val="000000"/>
              </w:rPr>
            </w:pPr>
            <w:r w:rsidDel="00000000" w:rsidR="00000000" w:rsidRPr="00000000">
              <w:rPr>
                <w:b w:val="1"/>
                <w:color w:val="000000"/>
                <w:rtl w:val="0"/>
              </w:rPr>
              <w:t xml:space="preserve">Obavljanje profesionalne delatnosti</w:t>
            </w:r>
          </w:p>
        </w:tc>
      </w:tr>
      <w:tr>
        <w:trPr>
          <w:cantSplit w:val="0"/>
          <w:tblHeader w:val="0"/>
        </w:trPr>
        <w:tc>
          <w:tcPr>
            <w:shd w:fill="e7e6e6" w:val="clear"/>
          </w:tcPr>
          <w:p w:rsidR="00000000" w:rsidDel="00000000" w:rsidP="00000000" w:rsidRDefault="00000000" w:rsidRPr="00000000" w14:paraId="0000005E">
            <w:pPr>
              <w:spacing w:after="80" w:lineRule="auto"/>
              <w:rPr/>
            </w:pPr>
            <w:r w:rsidDel="00000000" w:rsidR="00000000" w:rsidRPr="00000000">
              <w:rPr>
                <w:rtl w:val="0"/>
              </w:rPr>
              <w:t xml:space="preserve">Kriterijum:</w:t>
            </w:r>
          </w:p>
        </w:tc>
        <w:tc>
          <w:tcPr/>
          <w:p w:rsidR="00000000" w:rsidDel="00000000" w:rsidP="00000000" w:rsidRDefault="00000000" w:rsidRPr="00000000" w14:paraId="0000005F">
            <w:pPr>
              <w:spacing w:after="80" w:lineRule="auto"/>
              <w:jc w:val="both"/>
              <w:rPr>
                <w:highlight w:val="white"/>
              </w:rPr>
            </w:pPr>
            <w:r w:rsidDel="00000000" w:rsidR="00000000" w:rsidRPr="00000000">
              <w:rPr>
                <w:rtl w:val="0"/>
              </w:rPr>
              <w:t xml:space="preserve">Kompanija registrovana za šifru delatnosti: 6201 koja je na tržištu duže od 4 godina.</w:t>
            </w:r>
            <w:r w:rsidDel="00000000" w:rsidR="00000000" w:rsidRPr="00000000">
              <w:rPr>
                <w:rtl w:val="0"/>
              </w:rPr>
            </w:r>
          </w:p>
        </w:tc>
      </w:tr>
      <w:tr>
        <w:trPr>
          <w:cantSplit w:val="0"/>
          <w:tblHeader w:val="0"/>
        </w:trPr>
        <w:tc>
          <w:tcPr>
            <w:shd w:fill="e7e6e6" w:val="clear"/>
          </w:tcPr>
          <w:p w:rsidR="00000000" w:rsidDel="00000000" w:rsidP="00000000" w:rsidRDefault="00000000" w:rsidRPr="00000000" w14:paraId="00000060">
            <w:pPr>
              <w:spacing w:after="80" w:lineRule="auto"/>
              <w:rPr/>
            </w:pPr>
            <w:r w:rsidDel="00000000" w:rsidR="00000000" w:rsidRPr="00000000">
              <w:rPr>
                <w:rtl w:val="0"/>
              </w:rPr>
              <w:t xml:space="preserve">Način dokazivanja ispunjenosti kriterijuma:</w:t>
            </w:r>
          </w:p>
        </w:tc>
        <w:tc>
          <w:tcPr/>
          <w:p w:rsidR="00000000" w:rsidDel="00000000" w:rsidP="00000000" w:rsidRDefault="00000000" w:rsidRPr="00000000" w14:paraId="00000061">
            <w:pPr>
              <w:spacing w:after="80" w:lineRule="auto"/>
              <w:jc w:val="both"/>
              <w:rPr>
                <w:highlight w:val="white"/>
              </w:rPr>
            </w:pPr>
            <w:r w:rsidDel="00000000" w:rsidR="00000000" w:rsidRPr="00000000">
              <w:rPr>
                <w:rtl w:val="0"/>
              </w:rPr>
              <w:t xml:space="preserve">Izjava i evidencija iz APRa.</w:t>
            </w:r>
            <w:r w:rsidDel="00000000" w:rsidR="00000000" w:rsidRPr="00000000">
              <w:rPr>
                <w:rtl w:val="0"/>
              </w:rPr>
            </w:r>
          </w:p>
        </w:tc>
      </w:tr>
      <w:tr>
        <w:trPr>
          <w:cantSplit w:val="0"/>
          <w:trHeight w:val="533" w:hRule="atLeast"/>
          <w:tblHeader w:val="0"/>
        </w:trPr>
        <w:tc>
          <w:tcPr>
            <w:gridSpan w:val="2"/>
            <w:shd w:fill="e7e6e6" w:val="clear"/>
          </w:tcPr>
          <w:p w:rsidR="00000000" w:rsidDel="00000000" w:rsidP="00000000" w:rsidRDefault="00000000" w:rsidRPr="00000000" w14:paraId="00000062">
            <w:pPr>
              <w:numPr>
                <w:ilvl w:val="2"/>
                <w:numId w:val="2"/>
              </w:numPr>
              <w:pBdr>
                <w:top w:space="0" w:sz="0" w:val="nil"/>
                <w:left w:space="0" w:sz="0" w:val="nil"/>
                <w:bottom w:space="0" w:sz="0" w:val="nil"/>
                <w:right w:space="0" w:sz="0" w:val="nil"/>
                <w:between w:space="0" w:sz="0" w:val="nil"/>
              </w:pBdr>
              <w:spacing w:before="60" w:line="259" w:lineRule="auto"/>
              <w:ind w:left="1077" w:hanging="720"/>
              <w:rPr>
                <w:b w:val="1"/>
                <w:color w:val="000000"/>
              </w:rPr>
            </w:pPr>
            <w:r w:rsidDel="00000000" w:rsidR="00000000" w:rsidRPr="00000000">
              <w:rPr>
                <w:b w:val="1"/>
                <w:color w:val="000000"/>
                <w:rtl w:val="0"/>
              </w:rPr>
              <w:t xml:space="preserve">Tehnički i stručni kapacitet</w:t>
            </w:r>
          </w:p>
        </w:tc>
      </w:tr>
      <w:tr>
        <w:trPr>
          <w:cantSplit w:val="0"/>
          <w:tblHeader w:val="0"/>
        </w:trPr>
        <w:tc>
          <w:tcPr>
            <w:shd w:fill="e7e6e6" w:val="clear"/>
          </w:tcPr>
          <w:p w:rsidR="00000000" w:rsidDel="00000000" w:rsidP="00000000" w:rsidRDefault="00000000" w:rsidRPr="00000000" w14:paraId="00000064">
            <w:pPr>
              <w:spacing w:after="80" w:lineRule="auto"/>
              <w:rPr/>
            </w:pPr>
            <w:r w:rsidDel="00000000" w:rsidR="00000000" w:rsidRPr="00000000">
              <w:rPr>
                <w:rtl w:val="0"/>
              </w:rPr>
              <w:t xml:space="preserve">Kriterijum:</w:t>
            </w:r>
          </w:p>
        </w:tc>
        <w:tc>
          <w:tcPr/>
          <w:p w:rsidR="00000000" w:rsidDel="00000000" w:rsidP="00000000" w:rsidRDefault="00000000" w:rsidRPr="00000000" w14:paraId="00000065">
            <w:pPr>
              <w:spacing w:after="80" w:lineRule="auto"/>
              <w:jc w:val="both"/>
              <w:rPr>
                <w:highlight w:val="white"/>
              </w:rPr>
            </w:pPr>
            <w:r w:rsidDel="00000000" w:rsidR="00000000" w:rsidRPr="00000000">
              <w:rPr>
                <w:highlight w:val="white"/>
                <w:rtl w:val="0"/>
              </w:rPr>
              <w:t xml:space="preserve">Da je u poslednjih 5 godina uspesno implementirala kompletnu aplikaciju BOXPRICE u najmanje 3 razlicite firme.</w:t>
            </w:r>
          </w:p>
        </w:tc>
      </w:tr>
      <w:tr>
        <w:trPr>
          <w:cantSplit w:val="0"/>
          <w:tblHeader w:val="0"/>
        </w:trPr>
        <w:tc>
          <w:tcPr>
            <w:shd w:fill="e7e6e6" w:val="clear"/>
          </w:tcPr>
          <w:p w:rsidR="00000000" w:rsidDel="00000000" w:rsidP="00000000" w:rsidRDefault="00000000" w:rsidRPr="00000000" w14:paraId="00000066">
            <w:pPr>
              <w:spacing w:after="80" w:lineRule="auto"/>
              <w:rPr/>
            </w:pPr>
            <w:r w:rsidDel="00000000" w:rsidR="00000000" w:rsidRPr="00000000">
              <w:rPr>
                <w:rtl w:val="0"/>
              </w:rPr>
              <w:t xml:space="preserve">Način dokazivanja ispunjenosti kriterijuma:</w:t>
            </w:r>
          </w:p>
        </w:tc>
        <w:tc>
          <w:tcPr/>
          <w:p w:rsidR="00000000" w:rsidDel="00000000" w:rsidP="00000000" w:rsidRDefault="00000000" w:rsidRPr="00000000" w14:paraId="00000067">
            <w:pPr>
              <w:spacing w:after="80" w:lineRule="auto"/>
              <w:jc w:val="both"/>
              <w:rPr>
                <w:highlight w:val="white"/>
              </w:rPr>
            </w:pPr>
            <w:r w:rsidDel="00000000" w:rsidR="00000000" w:rsidRPr="00000000">
              <w:rPr>
                <w:highlight w:val="white"/>
                <w:rtl w:val="0"/>
              </w:rPr>
              <w:t xml:space="preserve">Izjava i dokaz na zahtev.</w:t>
            </w:r>
          </w:p>
          <w:p w:rsidR="00000000" w:rsidDel="00000000" w:rsidP="00000000" w:rsidRDefault="00000000" w:rsidRPr="00000000" w14:paraId="00000068">
            <w:pPr>
              <w:spacing w:after="80" w:lineRule="auto"/>
              <w:rPr>
                <w:highlight w:val="white"/>
              </w:rPr>
            </w:pPr>
            <w:r w:rsidDel="00000000" w:rsidR="00000000" w:rsidRPr="00000000">
              <w:rPr>
                <w:rtl w:val="0"/>
              </w:rPr>
            </w:r>
          </w:p>
        </w:tc>
      </w:tr>
    </w:tbl>
    <w:p w:rsidR="00000000" w:rsidDel="00000000" w:rsidP="00000000" w:rsidRDefault="00000000" w:rsidRPr="00000000" w14:paraId="00000069">
      <w:pPr>
        <w:jc w:val="both"/>
        <w:rPr>
          <w:u w:val="single"/>
        </w:rPr>
      </w:pPr>
      <w:r w:rsidDel="00000000" w:rsidR="00000000" w:rsidRPr="00000000">
        <w:rPr>
          <w:rtl w:val="0"/>
        </w:rPr>
      </w:r>
    </w:p>
    <w:p w:rsidR="00000000" w:rsidDel="00000000" w:rsidP="00000000" w:rsidRDefault="00000000" w:rsidRPr="00000000" w14:paraId="0000006A">
      <w:pPr>
        <w:numPr>
          <w:ilvl w:val="0"/>
          <w:numId w:val="5"/>
        </w:numPr>
        <w:pBdr>
          <w:top w:space="0" w:sz="0" w:val="nil"/>
          <w:left w:space="0" w:sz="0" w:val="nil"/>
          <w:bottom w:space="0" w:sz="0" w:val="nil"/>
          <w:right w:space="0" w:sz="0" w:val="nil"/>
          <w:between w:space="0" w:sz="0" w:val="nil"/>
        </w:pBdr>
        <w:ind w:left="720" w:hanging="360"/>
        <w:jc w:val="both"/>
        <w:rPr>
          <w:color w:val="000000"/>
          <w:u w:val="single"/>
        </w:rPr>
      </w:pPr>
      <w:r w:rsidDel="00000000" w:rsidR="00000000" w:rsidRPr="00000000">
        <w:rPr>
          <w:color w:val="000000"/>
          <w:u w:val="single"/>
          <w:rtl w:val="0"/>
        </w:rPr>
        <w:t xml:space="preserve">Kriterijumi za dodeljivanje ugovora o Nabavci</w:t>
      </w:r>
    </w:p>
    <w:p w:rsidR="00000000" w:rsidDel="00000000" w:rsidP="00000000" w:rsidRDefault="00000000" w:rsidRPr="00000000" w14:paraId="0000006B">
      <w:pPr>
        <w:rPr/>
      </w:pPr>
      <w:r w:rsidDel="00000000" w:rsidR="00000000" w:rsidRPr="00000000">
        <w:rPr>
          <w:rtl w:val="0"/>
        </w:rPr>
      </w:r>
    </w:p>
    <w:p w:rsidR="00000000" w:rsidDel="00000000" w:rsidP="00000000" w:rsidRDefault="00000000" w:rsidRPr="00000000" w14:paraId="0000006C">
      <w:pPr>
        <w:jc w:val="both"/>
        <w:rPr/>
      </w:pPr>
      <w:r w:rsidDel="00000000" w:rsidR="00000000" w:rsidRPr="00000000">
        <w:rPr>
          <w:rtl w:val="0"/>
        </w:rPr>
        <w:t xml:space="preserve">Naručilac je kao kriterijum za dodeljivanje ugovora o Nabavci definisao princip ekonomski najpovoljnije ponude, što se utvrđuje na osnovu </w:t>
      </w:r>
      <w:r w:rsidDel="00000000" w:rsidR="00000000" w:rsidRPr="00000000">
        <w:rPr>
          <w:b w:val="1"/>
          <w:rtl w:val="0"/>
        </w:rPr>
        <w:t xml:space="preserve">ponuđene cene</w:t>
      </w:r>
      <w:r w:rsidDel="00000000" w:rsidR="00000000" w:rsidRPr="00000000">
        <w:rPr>
          <w:rtl w:val="0"/>
        </w:rPr>
        <w:t xml:space="preserve">. Cena usluge se iskazuje u RSD valuti. </w:t>
      </w:r>
    </w:p>
    <w:p w:rsidR="00000000" w:rsidDel="00000000" w:rsidP="00000000" w:rsidRDefault="00000000" w:rsidRPr="00000000" w14:paraId="0000006D">
      <w:pPr>
        <w:jc w:val="both"/>
        <w:rPr/>
      </w:pPr>
      <w:r w:rsidDel="00000000" w:rsidR="00000000" w:rsidRPr="00000000">
        <w:rPr>
          <w:rtl w:val="0"/>
        </w:rPr>
      </w:r>
    </w:p>
    <w:p w:rsidR="00000000" w:rsidDel="00000000" w:rsidP="00000000" w:rsidRDefault="00000000" w:rsidRPr="00000000" w14:paraId="0000006E">
      <w:pPr>
        <w:jc w:val="both"/>
        <w:rPr/>
      </w:pPr>
      <w:r w:rsidDel="00000000" w:rsidR="00000000" w:rsidRPr="00000000">
        <w:rPr>
          <w:rtl w:val="0"/>
        </w:rPr>
        <w:t xml:space="preserve">Rok važenja ponude mora biti najmanje 60 dana od momenta dostavljanja ponude. </w:t>
      </w:r>
    </w:p>
    <w:p w:rsidR="00000000" w:rsidDel="00000000" w:rsidP="00000000" w:rsidRDefault="00000000" w:rsidRPr="00000000" w14:paraId="0000006F">
      <w:pPr>
        <w:jc w:val="both"/>
        <w:rPr/>
      </w:pPr>
      <w:r w:rsidDel="00000000" w:rsidR="00000000" w:rsidRPr="00000000">
        <w:rPr>
          <w:rtl w:val="0"/>
        </w:rPr>
      </w:r>
    </w:p>
    <w:p w:rsidR="00000000" w:rsidDel="00000000" w:rsidP="00000000" w:rsidRDefault="00000000" w:rsidRPr="00000000" w14:paraId="00000070">
      <w:pPr>
        <w:jc w:val="both"/>
        <w:rPr>
          <w:highlight w:val="white"/>
        </w:rPr>
      </w:pPr>
      <w:r w:rsidDel="00000000" w:rsidR="00000000" w:rsidRPr="00000000">
        <w:rPr>
          <w:rtl w:val="0"/>
        </w:rPr>
        <w:t xml:space="preserve">Očekuje se da usluga </w:t>
      </w:r>
      <w:r w:rsidDel="00000000" w:rsidR="00000000" w:rsidRPr="00000000">
        <w:rPr>
          <w:highlight w:val="white"/>
          <w:rtl w:val="0"/>
        </w:rPr>
        <w:t xml:space="preserve">bude izvršena u roku do 12 meseci. </w:t>
      </w:r>
    </w:p>
    <w:p w:rsidR="00000000" w:rsidDel="00000000" w:rsidP="00000000" w:rsidRDefault="00000000" w:rsidRPr="00000000" w14:paraId="00000071">
      <w:pPr>
        <w:jc w:val="both"/>
        <w:rPr/>
      </w:pPr>
      <w:r w:rsidDel="00000000" w:rsidR="00000000" w:rsidRPr="00000000">
        <w:rPr>
          <w:rtl w:val="0"/>
        </w:rPr>
      </w:r>
    </w:p>
    <w:p w:rsidR="00000000" w:rsidDel="00000000" w:rsidP="00000000" w:rsidRDefault="00000000" w:rsidRPr="00000000" w14:paraId="00000072">
      <w:pPr>
        <w:jc w:val="both"/>
        <w:rPr/>
      </w:pPr>
      <w:r w:rsidDel="00000000" w:rsidR="00000000" w:rsidRPr="00000000">
        <w:rPr>
          <w:rtl w:val="0"/>
        </w:rPr>
        <w:t xml:space="preserve">Naručilac zadržava pravo da u svakom trenutku može odustati od nabavke ukoliko se za tim ukaže potreba o čemu će obavestiti ponuđača, a obavezuje se da sve primljene informacije zadrži za sebe i ne distribuira trećim licima.</w:t>
      </w:r>
    </w:p>
    <w:p w:rsidR="00000000" w:rsidDel="00000000" w:rsidP="00000000" w:rsidRDefault="00000000" w:rsidRPr="00000000" w14:paraId="00000073">
      <w:pPr>
        <w:jc w:val="both"/>
        <w:rPr/>
      </w:pPr>
      <w:r w:rsidDel="00000000" w:rsidR="00000000" w:rsidRPr="00000000">
        <w:rPr>
          <w:rtl w:val="0"/>
        </w:rPr>
      </w:r>
    </w:p>
    <w:p w:rsidR="00000000" w:rsidDel="00000000" w:rsidP="00000000" w:rsidRDefault="00000000" w:rsidRPr="00000000" w14:paraId="00000074">
      <w:pPr>
        <w:rPr/>
      </w:pPr>
      <w:r w:rsidDel="00000000" w:rsidR="00000000" w:rsidRPr="00000000">
        <w:rPr>
          <w:rtl w:val="0"/>
        </w:rPr>
        <w:t xml:space="preserve">Ako nakon primene kriterijuma za dodelu ugovora o nabavci postoje dve ili više ponuda koje su jednako rangirane, odluku donosi predsednik Komisije.</w:t>
      </w:r>
    </w:p>
    <w:p w:rsidR="00000000" w:rsidDel="00000000" w:rsidP="00000000" w:rsidRDefault="00000000" w:rsidRPr="00000000" w14:paraId="00000075">
      <w:pPr>
        <w:rPr/>
      </w:pPr>
      <w:r w:rsidDel="00000000" w:rsidR="00000000" w:rsidRPr="00000000">
        <w:rPr>
          <w:rtl w:val="0"/>
        </w:rPr>
      </w:r>
    </w:p>
    <w:p w:rsidR="00000000" w:rsidDel="00000000" w:rsidP="00000000" w:rsidRDefault="00000000" w:rsidRPr="00000000" w14:paraId="00000076">
      <w:pPr>
        <w:rPr>
          <w:highlight w:val="white"/>
        </w:rPr>
      </w:pPr>
      <w:r w:rsidDel="00000000" w:rsidR="00000000" w:rsidRPr="00000000">
        <w:rPr>
          <w:highlight w:val="white"/>
          <w:rtl w:val="0"/>
        </w:rPr>
        <w:t xml:space="preserve">Rok važenja ovog javnog poziva je 7 dana od dana objavljivanja ovog javnog poziva, odnosno do 18.09. 2025. godine do 17:00 časova. </w:t>
      </w:r>
    </w:p>
    <w:p w:rsidR="00000000" w:rsidDel="00000000" w:rsidP="00000000" w:rsidRDefault="00000000" w:rsidRPr="00000000" w14:paraId="00000077">
      <w:pPr>
        <w:jc w:val="both"/>
        <w:rPr/>
      </w:pPr>
      <w:r w:rsidDel="00000000" w:rsidR="00000000" w:rsidRPr="00000000">
        <w:rPr>
          <w:rtl w:val="0"/>
        </w:rPr>
      </w:r>
    </w:p>
    <w:p w:rsidR="00000000" w:rsidDel="00000000" w:rsidP="00000000" w:rsidRDefault="00000000" w:rsidRPr="00000000" w14:paraId="00000078">
      <w:pPr>
        <w:jc w:val="both"/>
        <w:rPr/>
      </w:pPr>
      <w:r w:rsidDel="00000000" w:rsidR="00000000" w:rsidRPr="00000000">
        <w:rPr>
          <w:rtl w:val="0"/>
        </w:rPr>
        <w:t xml:space="preserve">Ovaj javni poziv se objavljuje na internet stranici Naručioca </w:t>
      </w:r>
      <w:hyperlink r:id="rId8">
        <w:r w:rsidDel="00000000" w:rsidR="00000000" w:rsidRPr="00000000">
          <w:rPr>
            <w:color w:val="0563c1"/>
            <w:u w:val="single"/>
            <w:rtl w:val="0"/>
          </w:rPr>
          <w:t xml:space="preserve">www.smehub.rs</w:t>
        </w:r>
      </w:hyperlink>
      <w:r w:rsidDel="00000000" w:rsidR="00000000" w:rsidRPr="00000000">
        <w:rPr>
          <w:rtl w:val="0"/>
        </w:rPr>
        <w:t xml:space="preserve">.</w:t>
      </w:r>
    </w:p>
    <w:p w:rsidR="00000000" w:rsidDel="00000000" w:rsidP="00000000" w:rsidRDefault="00000000" w:rsidRPr="00000000" w14:paraId="00000079">
      <w:pPr>
        <w:jc w:val="both"/>
        <w:rPr/>
      </w:pPr>
      <w:r w:rsidDel="00000000" w:rsidR="00000000" w:rsidRPr="00000000">
        <w:rPr>
          <w:rtl w:val="0"/>
        </w:rPr>
      </w:r>
    </w:p>
    <w:p w:rsidR="00000000" w:rsidDel="00000000" w:rsidP="00000000" w:rsidRDefault="00000000" w:rsidRPr="00000000" w14:paraId="0000007A">
      <w:pPr>
        <w:jc w:val="both"/>
        <w:rPr/>
      </w:pPr>
      <w:r w:rsidDel="00000000" w:rsidR="00000000" w:rsidRPr="00000000">
        <w:rPr>
          <w:rtl w:val="0"/>
        </w:rPr>
      </w:r>
    </w:p>
    <w:p w:rsidR="00000000" w:rsidDel="00000000" w:rsidP="00000000" w:rsidRDefault="00000000" w:rsidRPr="00000000" w14:paraId="0000007B">
      <w:pPr>
        <w:jc w:val="both"/>
        <w:rPr/>
      </w:pPr>
      <w:r w:rsidDel="00000000" w:rsidR="00000000" w:rsidRPr="00000000">
        <w:rPr>
          <w:rtl w:val="0"/>
        </w:rPr>
      </w:r>
    </w:p>
    <w:p w:rsidR="00000000" w:rsidDel="00000000" w:rsidP="00000000" w:rsidRDefault="00000000" w:rsidRPr="00000000" w14:paraId="0000007C">
      <w:pPr>
        <w:jc w:val="both"/>
        <w:rPr/>
      </w:pPr>
      <w:r w:rsidDel="00000000" w:rsidR="00000000" w:rsidRPr="00000000">
        <w:rPr>
          <w:rtl w:val="0"/>
        </w:rPr>
      </w:r>
    </w:p>
    <w:p w:rsidR="00000000" w:rsidDel="00000000" w:rsidP="00000000" w:rsidRDefault="00000000" w:rsidRPr="00000000" w14:paraId="0000007D">
      <w:pPr>
        <w:jc w:val="both"/>
        <w:rPr/>
      </w:pPr>
      <w:r w:rsidDel="00000000" w:rsidR="00000000" w:rsidRPr="00000000">
        <w:rPr>
          <w:rtl w:val="0"/>
        </w:rPr>
      </w:r>
    </w:p>
    <w:p w:rsidR="00000000" w:rsidDel="00000000" w:rsidP="00000000" w:rsidRDefault="00000000" w:rsidRPr="00000000" w14:paraId="0000007E">
      <w:pPr>
        <w:jc w:val="both"/>
        <w:rPr/>
      </w:pPr>
      <w:r w:rsidDel="00000000" w:rsidR="00000000" w:rsidRPr="00000000">
        <w:rPr>
          <w:rtl w:val="0"/>
        </w:rPr>
      </w:r>
    </w:p>
    <w:p w:rsidR="00000000" w:rsidDel="00000000" w:rsidP="00000000" w:rsidRDefault="00000000" w:rsidRPr="00000000" w14:paraId="0000007F">
      <w:pPr>
        <w:jc w:val="both"/>
        <w:rPr/>
      </w:pPr>
      <w:r w:rsidDel="00000000" w:rsidR="00000000" w:rsidRPr="00000000">
        <w:rPr>
          <w:rtl w:val="0"/>
        </w:rPr>
      </w:r>
    </w:p>
    <w:p w:rsidR="00000000" w:rsidDel="00000000" w:rsidP="00000000" w:rsidRDefault="00000000" w:rsidRPr="00000000" w14:paraId="00000080">
      <w:pPr>
        <w:jc w:val="both"/>
        <w:rPr/>
      </w:pPr>
      <w:r w:rsidDel="00000000" w:rsidR="00000000" w:rsidRPr="00000000">
        <w:rPr>
          <w:rtl w:val="0"/>
        </w:rPr>
      </w:r>
    </w:p>
    <w:p w:rsidR="00000000" w:rsidDel="00000000" w:rsidP="00000000" w:rsidRDefault="00000000" w:rsidRPr="00000000" w14:paraId="00000081">
      <w:pPr>
        <w:jc w:val="both"/>
        <w:rPr/>
      </w:pPr>
      <w:r w:rsidDel="00000000" w:rsidR="00000000" w:rsidRPr="00000000">
        <w:rPr>
          <w:rtl w:val="0"/>
        </w:rPr>
      </w:r>
    </w:p>
    <w:tbl>
      <w:tblPr>
        <w:tblStyle w:val="Table3"/>
        <w:tblW w:w="9015.0" w:type="dxa"/>
        <w:jc w:val="left"/>
        <w:tblBorders>
          <w:insideH w:color="000000" w:space="0" w:sz="0" w:val="nil"/>
          <w:insideV w:color="000000" w:space="0" w:sz="0" w:val="nil"/>
        </w:tblBorders>
        <w:tblLayout w:type="fixed"/>
        <w:tblLook w:val="0400"/>
      </w:tblPr>
      <w:tblGrid>
        <w:gridCol w:w="4508"/>
        <w:gridCol w:w="4507"/>
        <w:tblGridChange w:id="0">
          <w:tblGrid>
            <w:gridCol w:w="4508"/>
            <w:gridCol w:w="4507"/>
          </w:tblGrid>
        </w:tblGridChange>
      </w:tblGrid>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82">
            <w:pPr>
              <w:jc w:val="both"/>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83">
            <w:pPr>
              <w:jc w:val="right"/>
              <w:rPr/>
            </w:pPr>
            <w:r w:rsidDel="00000000" w:rsidR="00000000" w:rsidRPr="00000000">
              <w:rPr>
                <w:rtl w:val="0"/>
              </w:rPr>
              <w:t xml:space="preserve">Za Naručioca</w:t>
            </w:r>
          </w:p>
          <w:p w:rsidR="00000000" w:rsidDel="00000000" w:rsidP="00000000" w:rsidRDefault="00000000" w:rsidRPr="00000000" w14:paraId="00000084">
            <w:pPr>
              <w:jc w:val="both"/>
              <w:rPr/>
            </w:pPr>
            <w:r w:rsidDel="00000000" w:rsidR="00000000" w:rsidRPr="00000000">
              <w:rPr>
                <w:rtl w:val="0"/>
              </w:rPr>
            </w:r>
          </w:p>
        </w:tc>
      </w:tr>
    </w:tbl>
    <w:p w:rsidR="00000000" w:rsidDel="00000000" w:rsidP="00000000" w:rsidRDefault="00000000" w:rsidRPr="00000000" w14:paraId="00000085">
      <w:pPr>
        <w:spacing w:line="240" w:lineRule="auto"/>
        <w:ind w:left="0" w:firstLine="0"/>
        <w:jc w:val="left"/>
        <w:rPr/>
      </w:pPr>
      <w:r w:rsidDel="00000000" w:rsidR="00000000" w:rsidRPr="00000000">
        <w:rPr>
          <w:rtl w:val="0"/>
        </w:rPr>
      </w:r>
    </w:p>
    <w:p w:rsidR="00000000" w:rsidDel="00000000" w:rsidP="00000000" w:rsidRDefault="00000000" w:rsidRPr="00000000" w14:paraId="00000086">
      <w:pPr>
        <w:spacing w:line="240" w:lineRule="auto"/>
        <w:ind w:left="720" w:firstLine="0"/>
        <w:jc w:val="right"/>
        <w:rPr/>
      </w:pPr>
      <w:r w:rsidDel="00000000" w:rsidR="00000000" w:rsidRPr="00000000">
        <w:rPr/>
        <w:drawing>
          <wp:inline distB="114300" distT="114300" distL="114300" distR="114300">
            <wp:extent cx="1297313" cy="1047310"/>
            <wp:effectExtent b="0" l="0" r="0" t="0"/>
            <wp:docPr id="2" name="image2.png"/>
            <a:graphic>
              <a:graphicData uri="http://schemas.openxmlformats.org/drawingml/2006/picture">
                <pic:pic>
                  <pic:nvPicPr>
                    <pic:cNvPr id="0" name="image2.png"/>
                    <pic:cNvPicPr preferRelativeResize="0"/>
                  </pic:nvPicPr>
                  <pic:blipFill>
                    <a:blip r:embed="rId9"/>
                    <a:srcRect b="0" l="0" r="0" t="0"/>
                    <a:stretch>
                      <a:fillRect/>
                    </a:stretch>
                  </pic:blipFill>
                  <pic:spPr>
                    <a:xfrm>
                      <a:off x="0" y="0"/>
                      <a:ext cx="1297313" cy="1047310"/>
                    </a:xfrm>
                    <a:prstGeom prst="rect"/>
                    <a:ln/>
                  </pic:spPr>
                </pic:pic>
              </a:graphicData>
            </a:graphic>
          </wp:inline>
        </w:drawing>
      </w:r>
      <w:r w:rsidDel="00000000" w:rsidR="00000000" w:rsidRPr="00000000">
        <w:rPr>
          <w:rtl w:val="0"/>
        </w:rPr>
      </w:r>
    </w:p>
    <w:p w:rsidR="00000000" w:rsidDel="00000000" w:rsidP="00000000" w:rsidRDefault="00000000" w:rsidRPr="00000000" w14:paraId="00000087">
      <w:pPr>
        <w:pBdr>
          <w:top w:space="0" w:sz="0" w:val="nil"/>
          <w:left w:space="0" w:sz="0" w:val="nil"/>
          <w:bottom w:space="0" w:sz="0" w:val="nil"/>
          <w:right w:space="0" w:sz="0" w:val="nil"/>
          <w:between w:space="0" w:sz="0" w:val="nil"/>
        </w:pBdr>
        <w:spacing w:line="240" w:lineRule="auto"/>
        <w:ind w:left="720" w:firstLine="0"/>
        <w:jc w:val="right"/>
        <w:rPr>
          <w:color w:val="000000"/>
        </w:rPr>
      </w:pPr>
      <w:r w:rsidDel="00000000" w:rsidR="00000000" w:rsidRPr="00000000">
        <w:rPr>
          <w:rtl w:val="0"/>
        </w:rPr>
      </w:r>
    </w:p>
    <w:p w:rsidR="00000000" w:rsidDel="00000000" w:rsidP="00000000" w:rsidRDefault="00000000" w:rsidRPr="00000000" w14:paraId="00000088">
      <w:pPr>
        <w:spacing w:line="240" w:lineRule="auto"/>
        <w:jc w:val="right"/>
        <w:rPr/>
      </w:pPr>
      <w:r w:rsidDel="00000000" w:rsidR="00000000" w:rsidRPr="00000000">
        <w:rPr>
          <w:rtl w:val="0"/>
        </w:rPr>
        <w:t xml:space="preserve">__________________________________</w:t>
      </w:r>
    </w:p>
    <w:p w:rsidR="00000000" w:rsidDel="00000000" w:rsidP="00000000" w:rsidRDefault="00000000" w:rsidRPr="00000000" w14:paraId="00000089">
      <w:pPr>
        <w:spacing w:line="240" w:lineRule="auto"/>
        <w:jc w:val="right"/>
        <w:rPr/>
      </w:pPr>
      <w:r w:rsidDel="00000000" w:rsidR="00000000" w:rsidRPr="00000000">
        <w:rPr>
          <w:rtl w:val="0"/>
        </w:rPr>
        <w:t xml:space="preserve">Vladimir Matović</w:t>
      </w:r>
    </w:p>
    <w:p w:rsidR="00000000" w:rsidDel="00000000" w:rsidP="00000000" w:rsidRDefault="00000000" w:rsidRPr="00000000" w14:paraId="0000008A">
      <w:pPr>
        <w:jc w:val="right"/>
        <w:rPr/>
      </w:pPr>
      <w:r w:rsidDel="00000000" w:rsidR="00000000" w:rsidRPr="00000000">
        <w:rPr>
          <w:color w:val="000000"/>
          <w:sz w:val="21"/>
          <w:szCs w:val="21"/>
          <w:rtl w:val="0"/>
        </w:rPr>
        <w:t xml:space="preserve">Senior Business Transformation Expert</w:t>
      </w:r>
      <w:r w:rsidDel="00000000" w:rsidR="00000000" w:rsidRPr="00000000">
        <w:rPr>
          <w:rtl w:val="0"/>
        </w:rPr>
      </w:r>
    </w:p>
    <w:p w:rsidR="00000000" w:rsidDel="00000000" w:rsidP="00000000" w:rsidRDefault="00000000" w:rsidRPr="00000000" w14:paraId="0000008B">
      <w:pPr>
        <w:spacing w:line="240" w:lineRule="auto"/>
        <w:jc w:val="right"/>
        <w:rPr/>
      </w:pPr>
      <w:r w:rsidDel="00000000" w:rsidR="00000000" w:rsidRPr="00000000">
        <w:rPr>
          <w:rtl w:val="0"/>
        </w:rPr>
      </w:r>
    </w:p>
    <w:sectPr>
      <w:headerReference r:id="rId10" w:type="default"/>
      <w:headerReference r:id="rId11" w:type="first"/>
      <w:headerReference r:id="rId12" w:type="even"/>
      <w:footerReference r:id="rId13" w:type="default"/>
      <w:footerReference r:id="rId14" w:type="first"/>
      <w:footerReference r:id="rId15" w:type="even"/>
      <w:pgSz w:h="16838" w:w="11906" w:orient="portrait"/>
      <w:pgMar w:bottom="1440" w:top="1440" w:left="1440" w:right="1440" w:header="1871" w:footer="130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Georgia"/>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0">
    <w:pPr>
      <w:pBdr>
        <w:top w:space="0" w:sz="0" w:val="nil"/>
        <w:left w:space="0" w:sz="0" w:val="nil"/>
        <w:bottom w:space="0" w:sz="0" w:val="nil"/>
        <w:right w:space="0" w:sz="0" w:val="nil"/>
        <w:between w:space="0" w:sz="0" w:val="nil"/>
      </w:pBdr>
      <w:tabs>
        <w:tab w:val="center" w:leader="none" w:pos="4513"/>
        <w:tab w:val="right" w:leader="none" w:pos="9026"/>
      </w:tabs>
      <w:spacing w:line="240" w:lineRule="auto"/>
      <w:jc w:val="center"/>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91">
    <w:pPr>
      <w:pBdr>
        <w:top w:space="0" w:sz="0" w:val="nil"/>
        <w:left w:space="0" w:sz="0" w:val="nil"/>
        <w:bottom w:space="0" w:sz="0" w:val="nil"/>
        <w:right w:space="0" w:sz="0" w:val="nil"/>
        <w:between w:space="0" w:sz="0" w:val="nil"/>
      </w:pBdr>
      <w:tabs>
        <w:tab w:val="center" w:leader="none" w:pos="4513"/>
        <w:tab w:val="right" w:leader="none" w:pos="9026"/>
      </w:tabs>
      <w:spacing w:line="240" w:lineRule="auto"/>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2">
    <w:pPr>
      <w:pBdr>
        <w:top w:space="0" w:sz="0" w:val="nil"/>
        <w:left w:space="0" w:sz="0" w:val="nil"/>
        <w:bottom w:space="0" w:sz="0" w:val="nil"/>
        <w:right w:space="0" w:sz="0" w:val="nil"/>
        <w:between w:space="0" w:sz="0" w:val="nil"/>
      </w:pBdr>
      <w:tabs>
        <w:tab w:val="center" w:leader="none" w:pos="4513"/>
        <w:tab w:val="right" w:leader="none" w:pos="9026"/>
      </w:tabs>
      <w:spacing w:line="240" w:lineRule="auto"/>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3">
    <w:pPr>
      <w:pBdr>
        <w:top w:space="0" w:sz="0" w:val="nil"/>
        <w:left w:space="0" w:sz="0" w:val="nil"/>
        <w:bottom w:space="0" w:sz="0" w:val="nil"/>
        <w:right w:space="0" w:sz="0" w:val="nil"/>
        <w:between w:space="0" w:sz="0" w:val="nil"/>
      </w:pBdr>
      <w:tabs>
        <w:tab w:val="center" w:leader="none" w:pos="4513"/>
        <w:tab w:val="right" w:leader="none" w:pos="9026"/>
      </w:tabs>
      <w:spacing w:line="24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C">
    <w:pPr>
      <w:pBdr>
        <w:top w:space="0" w:sz="0" w:val="nil"/>
        <w:left w:space="0" w:sz="0" w:val="nil"/>
        <w:bottom w:space="0" w:sz="0" w:val="nil"/>
        <w:right w:space="0" w:sz="0" w:val="nil"/>
        <w:between w:space="0" w:sz="0" w:val="nil"/>
      </w:pBdr>
      <w:tabs>
        <w:tab w:val="center" w:leader="none" w:pos="4513"/>
        <w:tab w:val="right" w:leader="none" w:pos="9026"/>
      </w:tabs>
      <w:spacing w:line="240" w:lineRule="auto"/>
      <w:jc w:val="center"/>
      <w:rPr>
        <w:color w:val="000000"/>
      </w:rPr>
    </w:pPr>
    <w:r w:rsidDel="00000000" w:rsidR="00000000" w:rsidRPr="00000000">
      <w:rPr/>
      <w:pict>
        <v:shape id="WordPictureWatermark1" style="position:absolute;width:597.75pt;height:823.3pt;rotation:0;z-index:-503316481;mso-position-horizontal-relative:margin;mso-position-horizontal:absolute;margin-left:-64.34992125984252pt;mso-position-vertical-relative:margin;mso-position-vertical:absolute;margin-top:-53.45pt;" alt="" type="#_x0000_t75">
          <v:imagedata cropbottom="0f" cropleft="0f" cropright="0f" croptop="0f" r:id="rId1" o:title="image1.png"/>
        </v:shape>
      </w:pict>
    </w:r>
    <w:r w:rsidDel="00000000" w:rsidR="00000000" w:rsidRPr="00000000">
      <w:rPr>
        <w:rtl w:val="0"/>
      </w:rPr>
    </w:r>
  </w:p>
  <w:p w:rsidR="00000000" w:rsidDel="00000000" w:rsidP="00000000" w:rsidRDefault="00000000" w:rsidRPr="00000000" w14:paraId="0000008D">
    <w:pPr>
      <w:pBdr>
        <w:top w:space="0" w:sz="0" w:val="nil"/>
        <w:left w:space="0" w:sz="0" w:val="nil"/>
        <w:bottom w:space="0" w:sz="0" w:val="nil"/>
        <w:right w:space="0" w:sz="0" w:val="nil"/>
        <w:between w:space="0" w:sz="0" w:val="nil"/>
      </w:pBdr>
      <w:tabs>
        <w:tab w:val="center" w:leader="none" w:pos="4513"/>
        <w:tab w:val="right" w:leader="none" w:pos="9026"/>
      </w:tabs>
      <w:spacing w:line="240" w:lineRule="auto"/>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E">
    <w:pPr>
      <w:pBdr>
        <w:top w:space="0" w:sz="0" w:val="nil"/>
        <w:left w:space="0" w:sz="0" w:val="nil"/>
        <w:bottom w:space="0" w:sz="0" w:val="nil"/>
        <w:right w:space="0" w:sz="0" w:val="nil"/>
        <w:between w:space="0" w:sz="0" w:val="nil"/>
      </w:pBdr>
      <w:tabs>
        <w:tab w:val="center" w:leader="none" w:pos="4513"/>
        <w:tab w:val="right" w:leader="none" w:pos="9026"/>
      </w:tabs>
      <w:spacing w:line="240" w:lineRule="auto"/>
      <w:rPr>
        <w:color w:val="00000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F">
    <w:pPr>
      <w:pBdr>
        <w:top w:space="0" w:sz="0" w:val="nil"/>
        <w:left w:space="0" w:sz="0" w:val="nil"/>
        <w:bottom w:space="0" w:sz="0" w:val="nil"/>
        <w:right w:space="0" w:sz="0" w:val="nil"/>
        <w:between w:space="0" w:sz="0" w:val="nil"/>
      </w:pBdr>
      <w:tabs>
        <w:tab w:val="center" w:leader="none" w:pos="4513"/>
        <w:tab w:val="right" w:leader="none" w:pos="9026"/>
      </w:tabs>
      <w:spacing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720" w:hanging="360"/>
      </w:pPr>
      <w:rPr/>
    </w:lvl>
    <w:lvl w:ilvl="1">
      <w:start w:val="1"/>
      <w:numFmt w:val="decimal"/>
      <w:lvlText w:val="%1.%2."/>
      <w:lvlJc w:val="left"/>
      <w:pPr>
        <w:ind w:left="1146" w:hanging="720"/>
      </w:pPr>
      <w:rPr/>
    </w:lvl>
    <w:lvl w:ilvl="2">
      <w:start w:val="1"/>
      <w:numFmt w:val="decimal"/>
      <w:lvlText w:val="%1.%2.%3."/>
      <w:lvlJc w:val="left"/>
      <w:pPr>
        <w:ind w:left="1080" w:hanging="720"/>
      </w:pPr>
      <w:rPr/>
    </w:lvl>
    <w:lvl w:ilvl="3">
      <w:start w:val="1"/>
      <w:numFmt w:val="decimal"/>
      <w:lvlText w:val="%1.%2.%3.%4."/>
      <w:lvlJc w:val="left"/>
      <w:pPr>
        <w:ind w:left="1440" w:hanging="1080"/>
      </w:pPr>
      <w:rPr/>
    </w:lvl>
    <w:lvl w:ilvl="4">
      <w:start w:val="1"/>
      <w:numFmt w:val="decimal"/>
      <w:lvlText w:val="%1.%2.%3.%4.%5."/>
      <w:lvlJc w:val="left"/>
      <w:pPr>
        <w:ind w:left="1440" w:hanging="1080"/>
      </w:pPr>
      <w:rPr/>
    </w:lvl>
    <w:lvl w:ilvl="5">
      <w:start w:val="1"/>
      <w:numFmt w:val="decimal"/>
      <w:lvlText w:val="%1.%2.%3.%4.%5.%6."/>
      <w:lvlJc w:val="left"/>
      <w:pPr>
        <w:ind w:left="1800" w:hanging="1440"/>
      </w:pPr>
      <w:rPr/>
    </w:lvl>
    <w:lvl w:ilvl="6">
      <w:start w:val="1"/>
      <w:numFmt w:val="decimal"/>
      <w:lvlText w:val="%1.%2.%3.%4.%5.%6.%7."/>
      <w:lvlJc w:val="left"/>
      <w:pPr>
        <w:ind w:left="1800" w:hanging="1440"/>
      </w:pPr>
      <w:rPr/>
    </w:lvl>
    <w:lvl w:ilvl="7">
      <w:start w:val="1"/>
      <w:numFmt w:val="decimal"/>
      <w:lvlText w:val="%1.%2.%3.%4.%5.%6.%7.%8."/>
      <w:lvlJc w:val="left"/>
      <w:pPr>
        <w:ind w:left="2160" w:hanging="1800"/>
      </w:pPr>
      <w:rPr/>
    </w:lvl>
    <w:lvl w:ilvl="8">
      <w:start w:val="1"/>
      <w:numFmt w:val="decimal"/>
      <w:lvlText w:val="%1.%2.%3.%4.%5.%6.%7.%8.%9."/>
      <w:lvlJc w:val="left"/>
      <w:pPr>
        <w:ind w:left="2160" w:hanging="1800"/>
      </w:pPr>
      <w:rPr/>
    </w:lvl>
  </w:abstractNum>
  <w:abstractNum w:abstractNumId="3">
    <w:lvl w:ilvl="0">
      <w:start w:val="1"/>
      <w:numFmt w:val="lowerLetter"/>
      <w:lvlText w:val="%1)"/>
      <w:lvlJc w:val="left"/>
      <w:pPr>
        <w:ind w:left="36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lowerLetter"/>
      <w:lvlText w:val="%1)"/>
      <w:lvlJc w:val="left"/>
      <w:pPr>
        <w:ind w:left="36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decimal"/>
      <w:lvlText w:val="%1."/>
      <w:lvlJc w:val="left"/>
      <w:pPr>
        <w:ind w:left="720" w:hanging="360"/>
      </w:pPr>
      <w:rPr/>
    </w:lvl>
    <w:lvl w:ilvl="1">
      <w:start w:val="1"/>
      <w:numFmt w:val="decimal"/>
      <w:lvlText w:val="%1.%2."/>
      <w:lvlJc w:val="left"/>
      <w:pPr>
        <w:ind w:left="1146" w:hanging="720"/>
      </w:pPr>
      <w:rPr/>
    </w:lvl>
    <w:lvl w:ilvl="2">
      <w:start w:val="1"/>
      <w:numFmt w:val="decimal"/>
      <w:lvlText w:val="%1.%2.%3."/>
      <w:lvlJc w:val="left"/>
      <w:pPr>
        <w:ind w:left="1080" w:hanging="720"/>
      </w:pPr>
      <w:rPr/>
    </w:lvl>
    <w:lvl w:ilvl="3">
      <w:start w:val="1"/>
      <w:numFmt w:val="decimal"/>
      <w:lvlText w:val="%1.%2.%3.%4."/>
      <w:lvlJc w:val="left"/>
      <w:pPr>
        <w:ind w:left="1440" w:hanging="1080"/>
      </w:pPr>
      <w:rPr/>
    </w:lvl>
    <w:lvl w:ilvl="4">
      <w:start w:val="1"/>
      <w:numFmt w:val="decimal"/>
      <w:lvlText w:val="%1.%2.%3.%4.%5."/>
      <w:lvlJc w:val="left"/>
      <w:pPr>
        <w:ind w:left="1440" w:hanging="1080"/>
      </w:pPr>
      <w:rPr/>
    </w:lvl>
    <w:lvl w:ilvl="5">
      <w:start w:val="1"/>
      <w:numFmt w:val="decimal"/>
      <w:lvlText w:val="%1.%2.%3.%4.%5.%6."/>
      <w:lvlJc w:val="left"/>
      <w:pPr>
        <w:ind w:left="1800" w:hanging="1440"/>
      </w:pPr>
      <w:rPr/>
    </w:lvl>
    <w:lvl w:ilvl="6">
      <w:start w:val="1"/>
      <w:numFmt w:val="decimal"/>
      <w:lvlText w:val="%1.%2.%3.%4.%5.%6.%7."/>
      <w:lvlJc w:val="left"/>
      <w:pPr>
        <w:ind w:left="1800" w:hanging="1440"/>
      </w:pPr>
      <w:rPr/>
    </w:lvl>
    <w:lvl w:ilvl="7">
      <w:start w:val="1"/>
      <w:numFmt w:val="decimal"/>
      <w:lvlText w:val="%1.%2.%3.%4.%5.%6.%7.%8."/>
      <w:lvlJc w:val="left"/>
      <w:pPr>
        <w:ind w:left="2160" w:hanging="1800"/>
      </w:pPr>
      <w:rPr/>
    </w:lvl>
    <w:lvl w:ilvl="8">
      <w:start w:val="1"/>
      <w:numFmt w:val="decimal"/>
      <w:lvlText w:val="%1.%2.%3.%4.%5.%6.%7.%8.%9."/>
      <w:lvlJc w:val="left"/>
      <w:pPr>
        <w:ind w:left="2160" w:hanging="1800"/>
      </w:pPr>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2"/>
        <w:szCs w:val="22"/>
        <w:lang w:val="sr-Latn-RS"/>
      </w:rPr>
    </w:rPrDefault>
    <w:pPrDefault>
      <w:pPr>
        <w:spacing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0" w:customStyle="1">
    <w:name w:val="TableNormal"/>
    <w:tblPr>
      <w:tblCellMar>
        <w:top w:w="0.0" w:type="dxa"/>
        <w:left w:w="0.0" w:type="dxa"/>
        <w:bottom w:w="0.0" w:type="dxa"/>
        <w:right w:w="0.0" w:type="dxa"/>
      </w:tblCellMar>
    </w:tblPr>
  </w:style>
  <w:style w:type="paragraph" w:styleId="Header">
    <w:name w:val="header"/>
    <w:basedOn w:val="Normal"/>
    <w:link w:val="HeaderChar"/>
    <w:uiPriority w:val="99"/>
    <w:unhideWhenUsed w:val="1"/>
    <w:rsid w:val="00894CA2"/>
    <w:pPr>
      <w:tabs>
        <w:tab w:val="center" w:pos="4513"/>
        <w:tab w:val="right" w:pos="9026"/>
      </w:tabs>
      <w:spacing w:line="240" w:lineRule="auto"/>
    </w:pPr>
  </w:style>
  <w:style w:type="character" w:styleId="HeaderChar" w:customStyle="1">
    <w:name w:val="Header Char"/>
    <w:basedOn w:val="DefaultParagraphFont"/>
    <w:link w:val="Header"/>
    <w:uiPriority w:val="99"/>
    <w:rsid w:val="00894CA2"/>
    <w:rPr>
      <w:rFonts w:ascii="Cambria" w:hAnsi="Cambria"/>
    </w:rPr>
  </w:style>
  <w:style w:type="paragraph" w:styleId="Footer">
    <w:name w:val="footer"/>
    <w:basedOn w:val="Normal"/>
    <w:link w:val="FooterChar"/>
    <w:uiPriority w:val="99"/>
    <w:unhideWhenUsed w:val="1"/>
    <w:rsid w:val="00894CA2"/>
    <w:pPr>
      <w:tabs>
        <w:tab w:val="center" w:pos="4513"/>
        <w:tab w:val="right" w:pos="9026"/>
      </w:tabs>
      <w:spacing w:line="240" w:lineRule="auto"/>
    </w:pPr>
  </w:style>
  <w:style w:type="character" w:styleId="FooterChar" w:customStyle="1">
    <w:name w:val="Footer Char"/>
    <w:basedOn w:val="DefaultParagraphFont"/>
    <w:link w:val="Footer"/>
    <w:uiPriority w:val="99"/>
    <w:rsid w:val="00894CA2"/>
    <w:rPr>
      <w:rFonts w:ascii="Cambria" w:hAnsi="Cambria"/>
    </w:rPr>
  </w:style>
  <w:style w:type="paragraph" w:styleId="ListParagraph">
    <w:name w:val="List Paragraph"/>
    <w:aliases w:val="GL Bullet List Paragraph"/>
    <w:basedOn w:val="Normal"/>
    <w:link w:val="ListParagraphChar"/>
    <w:uiPriority w:val="34"/>
    <w:qFormat w:val="1"/>
    <w:rsid w:val="00894CA2"/>
    <w:pPr>
      <w:ind w:left="720"/>
      <w:contextualSpacing w:val="1"/>
    </w:pPr>
  </w:style>
  <w:style w:type="character" w:styleId="CommentReference">
    <w:name w:val="annotation reference"/>
    <w:basedOn w:val="DefaultParagraphFont"/>
    <w:uiPriority w:val="99"/>
    <w:semiHidden w:val="1"/>
    <w:unhideWhenUsed w:val="1"/>
    <w:rsid w:val="00894CA2"/>
    <w:rPr>
      <w:sz w:val="16"/>
      <w:szCs w:val="16"/>
    </w:rPr>
  </w:style>
  <w:style w:type="paragraph" w:styleId="CommentText">
    <w:name w:val="annotation text"/>
    <w:basedOn w:val="Normal"/>
    <w:link w:val="CommentTextChar"/>
    <w:uiPriority w:val="99"/>
    <w:unhideWhenUsed w:val="1"/>
    <w:rsid w:val="00894CA2"/>
    <w:pPr>
      <w:spacing w:line="240" w:lineRule="auto"/>
    </w:pPr>
    <w:rPr>
      <w:sz w:val="20"/>
      <w:szCs w:val="20"/>
    </w:rPr>
  </w:style>
  <w:style w:type="character" w:styleId="CommentTextChar" w:customStyle="1">
    <w:name w:val="Comment Text Char"/>
    <w:basedOn w:val="DefaultParagraphFont"/>
    <w:link w:val="CommentText"/>
    <w:uiPriority w:val="99"/>
    <w:rsid w:val="00894CA2"/>
    <w:rPr>
      <w:rFonts w:ascii="Cambria" w:hAnsi="Cambria"/>
      <w:sz w:val="20"/>
      <w:szCs w:val="20"/>
    </w:rPr>
  </w:style>
  <w:style w:type="table" w:styleId="TableGrid">
    <w:name w:val="Table Grid"/>
    <w:basedOn w:val="TableNormal"/>
    <w:uiPriority w:val="39"/>
    <w:rsid w:val="00894CA2"/>
    <w:pPr>
      <w:spacing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ListParagraphChar" w:customStyle="1">
    <w:name w:val="List Paragraph Char"/>
    <w:aliases w:val="GL Bullet List Paragraph Char"/>
    <w:basedOn w:val="DefaultParagraphFont"/>
    <w:link w:val="ListParagraph"/>
    <w:uiPriority w:val="34"/>
    <w:rsid w:val="00932B3B"/>
    <w:rPr>
      <w:rFonts w:ascii="Cambria" w:hAnsi="Cambria"/>
    </w:rPr>
  </w:style>
  <w:style w:type="paragraph" w:styleId="CommentSubject">
    <w:name w:val="annotation subject"/>
    <w:basedOn w:val="CommentText"/>
    <w:next w:val="CommentText"/>
    <w:link w:val="CommentSubjectChar"/>
    <w:uiPriority w:val="99"/>
    <w:semiHidden w:val="1"/>
    <w:unhideWhenUsed w:val="1"/>
    <w:rsid w:val="00BE15EE"/>
    <w:rPr>
      <w:b w:val="1"/>
      <w:bCs w:val="1"/>
    </w:rPr>
  </w:style>
  <w:style w:type="character" w:styleId="CommentSubjectChar" w:customStyle="1">
    <w:name w:val="Comment Subject Char"/>
    <w:basedOn w:val="CommentTextChar"/>
    <w:link w:val="CommentSubject"/>
    <w:uiPriority w:val="99"/>
    <w:semiHidden w:val="1"/>
    <w:rsid w:val="00BE15EE"/>
    <w:rPr>
      <w:rFonts w:ascii="Cambria" w:hAnsi="Cambria"/>
      <w:b w:val="1"/>
      <w:bCs w:val="1"/>
      <w:sz w:val="20"/>
      <w:szCs w:val="20"/>
    </w:rPr>
  </w:style>
  <w:style w:type="paragraph" w:styleId="Revision">
    <w:name w:val="Revision"/>
    <w:hidden w:val="1"/>
    <w:uiPriority w:val="99"/>
    <w:semiHidden w:val="1"/>
    <w:rsid w:val="00591D09"/>
    <w:pPr>
      <w:spacing w:line="240" w:lineRule="auto"/>
    </w:pPr>
  </w:style>
  <w:style w:type="character" w:styleId="Hyperlink">
    <w:name w:val="Hyperlink"/>
    <w:basedOn w:val="DefaultParagraphFont"/>
    <w:uiPriority w:val="99"/>
    <w:unhideWhenUsed w:val="1"/>
    <w:rsid w:val="003379FF"/>
    <w:rPr>
      <w:color w:val="0563c1" w:themeColor="hyperlink"/>
      <w:u w:val="single"/>
    </w:rPr>
  </w:style>
  <w:style w:type="table" w:styleId="a" w:customStyle="1">
    <w:basedOn w:val="TableNormal"/>
    <w:pPr>
      <w:spacing w:line="240" w:lineRule="auto"/>
    </w:pPr>
    <w:tblPr>
      <w:tblStyleRowBandSize w:val="1"/>
      <w:tblStyleColBandSize w:val="1"/>
    </w:tblPr>
  </w:style>
  <w:style w:type="table" w:styleId="a0" w:customStyle="1">
    <w:basedOn w:val="TableNormal"/>
    <w:pPr>
      <w:spacing w:line="240" w:lineRule="auto"/>
    </w:pPr>
    <w:tblPr>
      <w:tblStyleRowBandSize w:val="1"/>
      <w:tblStyleColBandSize w:val="1"/>
    </w:tblPr>
  </w:style>
  <w:style w:type="table" w:styleId="a1" w:customStyle="1">
    <w:basedOn w:val="TableNormal"/>
    <w:tblPr>
      <w:tblStyleRowBandSize w:val="1"/>
      <w:tblStyleColBandSize w:val="1"/>
      <w:tblCellMar>
        <w:left w:w="115.0" w:type="dxa"/>
        <w:right w:w="115.0" w:type="dxa"/>
      </w:tblCellMar>
    </w:tblPr>
  </w:style>
  <w:style w:type="table" w:styleId="a2" w:customStyle="1">
    <w:basedOn w:val="TableNormal"/>
    <w:pPr>
      <w:spacing w:line="240" w:lineRule="auto"/>
    </w:pPr>
    <w:tblPr>
      <w:tblStyleRowBandSize w:val="1"/>
      <w:tblStyleColBandSize w:val="1"/>
    </w:tblPr>
  </w:style>
  <w:style w:type="table" w:styleId="a3" w:customStyle="1">
    <w:basedOn w:val="TableNormal"/>
    <w:pPr>
      <w:spacing w:line="240" w:lineRule="auto"/>
    </w:pPr>
    <w:tblPr>
      <w:tblStyleRowBandSize w:val="1"/>
      <w:tblStyleColBandSize w:val="1"/>
    </w:tblPr>
  </w:style>
  <w:style w:type="table" w:styleId="a4" w:customStyle="1">
    <w:basedOn w:val="TableNormal"/>
    <w:tblPr>
      <w:tblStyleRowBandSize w:val="1"/>
      <w:tblStyleColBandSize w:val="1"/>
      <w:tblCellMar>
        <w:left w:w="115.0" w:type="dxa"/>
        <w:right w:w="115.0" w:type="dxa"/>
      </w:tblCellMar>
    </w:tblPr>
  </w:style>
  <w:style w:type="character" w:styleId="UnresolvedMention">
    <w:name w:val="Unresolved Mention"/>
    <w:basedOn w:val="DefaultParagraphFont"/>
    <w:uiPriority w:val="99"/>
    <w:semiHidden w:val="1"/>
    <w:unhideWhenUsed w:val="1"/>
    <w:rsid w:val="00567B37"/>
    <w:rPr>
      <w:color w:val="605e5c"/>
      <w:shd w:color="auto" w:fill="e1dfdd" w:val="clear"/>
    </w:rPr>
  </w:style>
  <w:style w:type="table" w:styleId="a5" w:customStyle="1">
    <w:basedOn w:val="TableNormal"/>
    <w:pPr>
      <w:spacing w:line="240" w:lineRule="auto"/>
    </w:pPr>
    <w:tblPr>
      <w:tblStyleRowBandSize w:val="1"/>
      <w:tblStyleColBandSize w:val="1"/>
    </w:tblPr>
  </w:style>
  <w:style w:type="table" w:styleId="a6" w:customStyle="1">
    <w:basedOn w:val="TableNormal"/>
    <w:pPr>
      <w:spacing w:line="240" w:lineRule="auto"/>
    </w:pPr>
    <w:tblPr>
      <w:tblStyleRowBandSize w:val="1"/>
      <w:tblStyleColBandSize w:val="1"/>
    </w:tblPr>
  </w:style>
  <w:style w:type="table" w:styleId="a7" w:customStyle="1">
    <w:basedOn w:val="TableNormal"/>
    <w:tblPr>
      <w:tblStyleRowBandSize w:val="1"/>
      <w:tblStyleColBandSize w:val="1"/>
      <w:tblCellMar>
        <w:left w:w="115.0" w:type="dxa"/>
        <w:right w:w="115.0" w:type="dxa"/>
      </w:tblCellMar>
    </w:tblPr>
  </w:style>
  <w:style w:type="table" w:styleId="Table1">
    <w:basedOn w:val="TableNormal"/>
    <w:pPr>
      <w:spacing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line="240" w:lineRule="auto"/>
    </w:pPr>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line="240" w:lineRule="auto"/>
    </w:pPr>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2.xml"/><Relationship Id="rId10" Type="http://schemas.openxmlformats.org/officeDocument/2006/relationships/header" Target="header1.xml"/><Relationship Id="rId13" Type="http://schemas.openxmlformats.org/officeDocument/2006/relationships/footer" Target="footer1.xml"/><Relationship Id="rId12" Type="http://schemas.openxmlformats.org/officeDocument/2006/relationships/header" Target="head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 Id="rId15" Type="http://schemas.openxmlformats.org/officeDocument/2006/relationships/footer" Target="footer3.xml"/><Relationship Id="rId14"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nabavka@smehub.rs" TargetMode="External"/><Relationship Id="rId8" Type="http://schemas.openxmlformats.org/officeDocument/2006/relationships/hyperlink" Target="http://www.smehub.r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reK6hVYJaZvHhegCe/6yeu47SDQ==">CgMxLjA4AHIhMWZZT1VtQ29wOE93enpDTzlTZ250ajFXNV8tRFdEaF9M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2024-06-20T13:35:00Z</dcterms:created>
  <dc:creator>OM&amp;Partners</dc:creator>
</cp:coreProperties>
</file>