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IZJAVA </w:t>
      </w:r>
    </w:p>
    <w:p w:rsidR="00000000" w:rsidDel="00000000" w:rsidP="00000000" w:rsidRDefault="00000000" w:rsidRPr="00000000" w14:paraId="00000002">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O ISPUNJENOSTI KRITERIJUMA</w:t>
      </w:r>
    </w:p>
    <w:p w:rsidR="00000000" w:rsidDel="00000000" w:rsidP="00000000" w:rsidRDefault="00000000" w:rsidRPr="00000000" w14:paraId="0000000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4">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Ja [</w:t>
      </w:r>
      <w:r w:rsidDel="00000000" w:rsidR="00000000" w:rsidRPr="00000000">
        <w:rPr>
          <w:rFonts w:ascii="Cambria" w:cs="Cambria" w:eastAsia="Cambria" w:hAnsi="Cambria"/>
          <w:highlight w:val="yellow"/>
          <w:rtl w:val="0"/>
        </w:rPr>
        <w:t xml:space="preserve">uneti ime i prezime</w:t>
      </w:r>
      <w:r w:rsidDel="00000000" w:rsidR="00000000" w:rsidRPr="00000000">
        <w:rPr>
          <w:rFonts w:ascii="Cambria" w:cs="Cambria" w:eastAsia="Cambria" w:hAnsi="Cambria"/>
          <w:rtl w:val="0"/>
        </w:rPr>
        <w:t xml:space="preserve">], u svojstvu zakonskog zastupnika [</w:t>
      </w:r>
      <w:r w:rsidDel="00000000" w:rsidR="00000000" w:rsidRPr="00000000">
        <w:rPr>
          <w:rFonts w:ascii="Cambria" w:cs="Cambria" w:eastAsia="Cambria" w:hAnsi="Cambria"/>
          <w:highlight w:val="yellow"/>
          <w:rtl w:val="0"/>
        </w:rPr>
        <w:t xml:space="preserve">uneti poslovno ime</w:t>
      </w:r>
      <w:r w:rsidDel="00000000" w:rsidR="00000000" w:rsidRPr="00000000">
        <w:rPr>
          <w:rFonts w:ascii="Cambria" w:cs="Cambria" w:eastAsia="Cambria" w:hAnsi="Cambria"/>
          <w:rtl w:val="0"/>
        </w:rPr>
        <w:t xml:space="preserve">], sa registrovanim sedištem na adresi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matični broj: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poreski identifikacioni broj: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(u daljem tekstu: „</w:t>
      </w:r>
      <w:r w:rsidDel="00000000" w:rsidR="00000000" w:rsidRPr="00000000">
        <w:rPr>
          <w:rFonts w:ascii="Cambria" w:cs="Cambria" w:eastAsia="Cambria" w:hAnsi="Cambria"/>
          <w:b w:val="1"/>
          <w:rtl w:val="0"/>
        </w:rPr>
        <w:t xml:space="preserve">Ponuđač</w:t>
      </w:r>
      <w:r w:rsidDel="00000000" w:rsidR="00000000" w:rsidRPr="00000000">
        <w:rPr>
          <w:rFonts w:ascii="Cambria" w:cs="Cambria" w:eastAsia="Cambria" w:hAnsi="Cambria"/>
          <w:rtl w:val="0"/>
        </w:rPr>
        <w:t xml:space="preserve">“), u otvorenom postupku usluga </w:t>
      </w:r>
      <w:r w:rsidDel="00000000" w:rsidR="00000000" w:rsidRPr="00000000">
        <w:rPr>
          <w:rFonts w:ascii="Cambria" w:cs="Cambria" w:eastAsia="Cambria" w:hAnsi="Cambria"/>
          <w:b w:val="1"/>
          <w:color w:val="000000"/>
          <w:u w:val="single"/>
          <w:rtl w:val="0"/>
        </w:rPr>
        <w:t xml:space="preserve">izrade i implementacije ERP sistema</w:t>
      </w: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rtl w:val="0"/>
        </w:rPr>
        <w:t xml:space="preserve">i daljeg poslovanja</w:t>
      </w:r>
      <w:r w:rsidDel="00000000" w:rsidR="00000000" w:rsidRPr="00000000">
        <w:rPr>
          <w:rFonts w:ascii="Cambria" w:cs="Cambria" w:eastAsia="Cambria" w:hAnsi="Cambria"/>
          <w:color w:val="000000"/>
          <w:highlight w:val="white"/>
          <w:rtl w:val="0"/>
        </w:rPr>
        <w:t xml:space="preserve"> </w:t>
      </w:r>
      <w:r w:rsidDel="00000000" w:rsidR="00000000" w:rsidRPr="00000000">
        <w:rPr>
          <w:rFonts w:ascii="Cambria" w:cs="Cambria" w:eastAsia="Cambria" w:hAnsi="Cambria"/>
          <w:rtl w:val="0"/>
        </w:rPr>
        <w:t xml:space="preserve">koju sprovodi ICT Hub d.o.o., Beograd, sa registrovanim sedištem na adresi Kralja Milana broj 10, matični broj: 20388307, poreski identifikacioni broj: 105457073, za potrebe projekta SME HUB (u daljem tekstu: „</w:t>
      </w:r>
      <w:r w:rsidDel="00000000" w:rsidR="00000000" w:rsidRPr="00000000">
        <w:rPr>
          <w:rFonts w:ascii="Cambria" w:cs="Cambria" w:eastAsia="Cambria" w:hAnsi="Cambria"/>
          <w:b w:val="1"/>
          <w:rtl w:val="0"/>
        </w:rPr>
        <w:t xml:space="preserve">Naručilac</w:t>
      </w:r>
      <w:r w:rsidDel="00000000" w:rsidR="00000000" w:rsidRPr="00000000">
        <w:rPr>
          <w:rFonts w:ascii="Cambria" w:cs="Cambria" w:eastAsia="Cambria" w:hAnsi="Cambria"/>
          <w:rtl w:val="0"/>
        </w:rPr>
        <w:t xml:space="preserve">“), pod punom materijalnom i krivičnom odgovornošću izjavljujem: </w:t>
      </w:r>
    </w:p>
    <w:p w:rsidR="00000000" w:rsidDel="00000000" w:rsidP="00000000" w:rsidRDefault="00000000" w:rsidRPr="00000000" w14:paraId="00000005">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su podaci navedeni u ovoj izjavi tačni i istiniti i da sam u potpunosti svestan/svesna posledica lažnog prikazivanja činjenica;</w:t>
      </w:r>
    </w:p>
    <w:p w:rsidR="00000000" w:rsidDel="00000000" w:rsidP="00000000" w:rsidRDefault="00000000" w:rsidRPr="00000000" w14:paraId="00000007">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Ponuđač ispunjava sve tražene kriterijume predmetne nabavke, a sa kojima je upoznat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na osnovu javnog poziva od </w:t>
      </w:r>
      <w:r w:rsidDel="00000000" w:rsidR="00000000" w:rsidRPr="00000000">
        <w:rPr>
          <w:rFonts w:ascii="Cambria" w:cs="Cambria" w:eastAsia="Cambria" w:hAnsi="Cambria"/>
          <w:rtl w:val="0"/>
        </w:rPr>
        <w:t xml:space="preserve">04.09.2025.</w:t>
      </w:r>
      <w:r w:rsidDel="00000000" w:rsidR="00000000" w:rsidRPr="00000000">
        <w:rPr>
          <w:rFonts w:ascii="Cambria" w:cs="Cambria" w:eastAsia="Cambria" w:hAnsi="Cambria"/>
          <w:color w:val="000000"/>
          <w:rtl w:val="0"/>
        </w:rPr>
        <w:t xml:space="preserve"> godine;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je Ponuđač u mogućnosti, da na zahtev Naručioca i bez odlaganja, dostavi dodatne dokaze o ispunjenosti kriterijuma za izbor ponuđača;</w:t>
      </w:r>
    </w:p>
    <w:p w:rsidR="00000000" w:rsidDel="00000000" w:rsidP="00000000" w:rsidRDefault="00000000" w:rsidRPr="00000000" w14:paraId="0000000B">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ne postoje osnovi za isključenje iz postupka nabavke, odnosno da:</w:t>
      </w:r>
    </w:p>
    <w:p w:rsidR="00000000" w:rsidDel="00000000" w:rsidP="00000000" w:rsidRDefault="00000000" w:rsidRPr="00000000" w14:paraId="0000000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Ponuđač i njegov zakonski zastupnik, u periodu od prethodnih pet godina do dana isteka roka za podnošenje prijava i/ili ponuda, nisu pravnosnažno osuđeni za:</w:t>
      </w:r>
    </w:p>
    <w:p w:rsidR="00000000" w:rsidDel="00000000" w:rsidP="00000000" w:rsidRDefault="00000000" w:rsidRPr="00000000" w14:paraId="0000000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1134"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krivično delo koje su izvršili kao član organizovane kriminalne grupe i krivično delo udruživanje radi vršenja krivičnih dela;</w:t>
      </w:r>
    </w:p>
    <w:p w:rsidR="00000000" w:rsidDel="00000000" w:rsidP="00000000" w:rsidRDefault="00000000" w:rsidRPr="00000000" w14:paraId="0000001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1134"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krivično delo zloupotrebe položaja odgovornog lica, krivično delo zloupotrebe u vezi sa javnom nabavkom, krivično delo primanja mita u obavljanju privredne delatnosti, krivično delo davanja mita u obavljanju privredne delatnosti, krivično delo zloupotrebe službenog položaja, krivično delo trgovine uticajem, krivično delo primanja mita i krivično delo davanja mita, krivično delo prevare, krivično delo neosnovanog dobijanja i korišćenja kredita i druge pogodnosti, krivično delo prevare u obavljanju privredne delatnosti i krivično delo poreske utaje, krivično delo terorizma, krivično delo javnog podsticanja na izvršenje terorističkih dela, krivično delo vrbovanja i obučavanja za vršenje terorističkih dela i krivično delo terorističkog udruživanja, krivično delo pranja novca, krivično delo finansiranja terorizma, krivično delo trgovine ljudima i krivično delo zasnivanja ropskog odnosa i prevoza lica u ropskom odnosu;</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1134"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prema mom najboljem znanju, ne postoji sukob interesa u vezi sa predmetnom nabavkom;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1080"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nije bilo pokušaja od strane Ponuđača da se izvrši neprimeren uticaj na postupak odlučivanja Naručioca ili da se dođe do poverljivih podataka koji bi mogli Ponuđaču da omoguće prednost u postupku nabavke ili da je Ponuđač dostavio obmanjujuće podatke koji mogu da utiču na odluke koje se tiču isključenja privrednog subjekta, izbora privrednog subjekta ili dodeljivanja ugovora;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080"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Ponuđač nije u stečaju, nesposoban za plaćanje ili u postupku likvidacije, da imovinom ne upravlja stečajni (likvidacioni) upravnik ili sud, da nema aranžmana pogodbe sa poveriocima, da nema prestanka obavljanja poslovne delatnosti ili bilo kakve istovrsne situacije koja proizlazi iz sličnog postupka prema važećim zakonima i propisima.</w:t>
      </w:r>
    </w:p>
    <w:p w:rsidR="00000000" w:rsidDel="00000000" w:rsidP="00000000" w:rsidRDefault="00000000" w:rsidRPr="00000000" w14:paraId="0000001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dana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godine.</w:t>
      </w:r>
    </w:p>
    <w:p w:rsidR="00000000" w:rsidDel="00000000" w:rsidP="00000000" w:rsidRDefault="00000000" w:rsidRPr="00000000" w14:paraId="0000001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Za Ponuđača</w:t>
      </w:r>
    </w:p>
    <w:p w:rsidR="00000000" w:rsidDel="00000000" w:rsidP="00000000" w:rsidRDefault="00000000" w:rsidRPr="00000000" w14:paraId="0000001F">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____________________________________</w:t>
      </w:r>
    </w:p>
    <w:p w:rsidR="00000000" w:rsidDel="00000000" w:rsidP="00000000" w:rsidRDefault="00000000" w:rsidRPr="00000000" w14:paraId="00000022">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highlight w:val="yellow"/>
          <w:rtl w:val="0"/>
        </w:rPr>
        <w:t xml:space="preserve">ime, prezime i funkcija</w:t>
      </w:r>
      <w:r w:rsidDel="00000000" w:rsidR="00000000" w:rsidRPr="00000000">
        <w:rPr>
          <w:rFonts w:ascii="Cambria" w:cs="Cambria" w:eastAsia="Cambria" w:hAnsi="Cambria"/>
          <w:rtl w:val="0"/>
        </w:rPr>
        <w:t xml:space="preserve">]</w:t>
      </w:r>
    </w:p>
    <w:p w:rsidR="00000000" w:rsidDel="00000000" w:rsidP="00000000" w:rsidRDefault="00000000" w:rsidRPr="00000000" w14:paraId="0000002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line="240" w:lineRule="auto"/>
        <w:jc w:val="both"/>
        <w:rPr>
          <w:rFonts w:ascii="Cambria" w:cs="Cambria" w:eastAsia="Cambria" w:hAnsi="Cambria"/>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873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33B"/>
  </w:style>
  <w:style w:type="paragraph" w:styleId="Footer">
    <w:name w:val="footer"/>
    <w:basedOn w:val="Normal"/>
    <w:link w:val="FooterChar"/>
    <w:uiPriority w:val="99"/>
    <w:unhideWhenUsed w:val="1"/>
    <w:rsid w:val="00E873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33B"/>
  </w:style>
  <w:style w:type="paragraph" w:styleId="ListParagraph">
    <w:name w:val="List Paragraph"/>
    <w:basedOn w:val="Normal"/>
    <w:uiPriority w:val="34"/>
    <w:qFormat w:val="1"/>
    <w:rsid w:val="00437578"/>
    <w:pPr>
      <w:ind w:left="720"/>
      <w:contextualSpacing w:val="1"/>
    </w:pPr>
  </w:style>
  <w:style w:type="character" w:styleId="CommentReference">
    <w:name w:val="annotation reference"/>
    <w:basedOn w:val="DefaultParagraphFont"/>
    <w:uiPriority w:val="99"/>
    <w:semiHidden w:val="1"/>
    <w:unhideWhenUsed w:val="1"/>
    <w:rsid w:val="004F6CEB"/>
    <w:rPr>
      <w:sz w:val="16"/>
      <w:szCs w:val="16"/>
    </w:rPr>
  </w:style>
  <w:style w:type="paragraph" w:styleId="CommentText">
    <w:name w:val="annotation text"/>
    <w:basedOn w:val="Normal"/>
    <w:link w:val="CommentTextChar"/>
    <w:uiPriority w:val="99"/>
    <w:unhideWhenUsed w:val="1"/>
    <w:rsid w:val="004F6CEB"/>
    <w:pPr>
      <w:spacing w:line="240" w:lineRule="auto"/>
    </w:pPr>
    <w:rPr>
      <w:sz w:val="20"/>
      <w:szCs w:val="20"/>
    </w:rPr>
  </w:style>
  <w:style w:type="character" w:styleId="CommentTextChar" w:customStyle="1">
    <w:name w:val="Comment Text Char"/>
    <w:basedOn w:val="DefaultParagraphFont"/>
    <w:link w:val="CommentText"/>
    <w:uiPriority w:val="99"/>
    <w:rsid w:val="004F6CEB"/>
    <w:rPr>
      <w:sz w:val="20"/>
      <w:szCs w:val="20"/>
    </w:rPr>
  </w:style>
  <w:style w:type="paragraph" w:styleId="CommentSubject">
    <w:name w:val="annotation subject"/>
    <w:basedOn w:val="CommentText"/>
    <w:next w:val="CommentText"/>
    <w:link w:val="CommentSubjectChar"/>
    <w:uiPriority w:val="99"/>
    <w:semiHidden w:val="1"/>
    <w:unhideWhenUsed w:val="1"/>
    <w:rsid w:val="004F6CEB"/>
    <w:rPr>
      <w:b w:val="1"/>
      <w:bCs w:val="1"/>
    </w:rPr>
  </w:style>
  <w:style w:type="character" w:styleId="CommentSubjectChar" w:customStyle="1">
    <w:name w:val="Comment Subject Char"/>
    <w:basedOn w:val="CommentTextChar"/>
    <w:link w:val="CommentSubject"/>
    <w:uiPriority w:val="99"/>
    <w:semiHidden w:val="1"/>
    <w:rsid w:val="004F6CE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SbRJop7GepyhSXbXPyzSr5GmQ==">CgMxLjA4AHIhMXppc3RLT2tBZ2ZuN3ZYNTR3aGxpa0ZWaHZPeDJOZWZ5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2023-07-04T04:15:00Z</dcterms:created>
  <dc:creator>OM&amp;Partners</dc:creator>
</cp:coreProperties>
</file>